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76A3" w14:textId="77777777" w:rsidR="00E51606" w:rsidRPr="009C322A" w:rsidRDefault="00345A59" w:rsidP="009C322A">
      <w:pPr>
        <w:ind w:firstLine="142"/>
        <w:contextualSpacing/>
        <w:jc w:val="center"/>
        <w:rPr>
          <w:b/>
        </w:rPr>
      </w:pPr>
      <w:r w:rsidRPr="009C322A">
        <w:rPr>
          <w:b/>
        </w:rPr>
        <w:t xml:space="preserve">Сравнительная таблица </w:t>
      </w:r>
    </w:p>
    <w:p w14:paraId="77B02525" w14:textId="433E9846" w:rsidR="00345A59" w:rsidRPr="009C322A" w:rsidRDefault="00345A59" w:rsidP="009C322A">
      <w:pPr>
        <w:ind w:firstLine="142"/>
        <w:contextualSpacing/>
        <w:jc w:val="center"/>
        <w:rPr>
          <w:b/>
        </w:rPr>
      </w:pPr>
      <w:r w:rsidRPr="009C322A">
        <w:rPr>
          <w:b/>
        </w:rPr>
        <w:t xml:space="preserve">к приказу </w:t>
      </w:r>
      <w:r w:rsidR="0027281F" w:rsidRPr="009C322A">
        <w:rPr>
          <w:b/>
          <w:bCs/>
        </w:rPr>
        <w:t xml:space="preserve">Заместителя Премьер-Министра </w:t>
      </w:r>
      <w:r w:rsidR="001F62B2">
        <w:rPr>
          <w:b/>
          <w:bCs/>
          <w:lang w:val="kk-KZ"/>
        </w:rPr>
        <w:t>–</w:t>
      </w:r>
      <w:r w:rsidR="0027281F" w:rsidRPr="009C322A">
        <w:t xml:space="preserve"> </w:t>
      </w:r>
      <w:r w:rsidRPr="009C322A">
        <w:rPr>
          <w:b/>
        </w:rPr>
        <w:t>Министра национальной экономики Республики Казахстан</w:t>
      </w:r>
    </w:p>
    <w:p w14:paraId="4FEE8573" w14:textId="4C5EB3E4" w:rsidR="00136153" w:rsidRPr="009C322A" w:rsidRDefault="00345A59" w:rsidP="00755995">
      <w:pPr>
        <w:ind w:firstLine="142"/>
        <w:contextualSpacing/>
        <w:jc w:val="center"/>
        <w:rPr>
          <w:b/>
        </w:rPr>
      </w:pPr>
      <w:r w:rsidRPr="009C322A">
        <w:rPr>
          <w:b/>
        </w:rPr>
        <w:t>«</w:t>
      </w:r>
      <w:bookmarkStart w:id="0" w:name="_Hlk168848331"/>
      <w:r w:rsidR="00106CBF" w:rsidRPr="009C322A">
        <w:rPr>
          <w:b/>
        </w:rPr>
        <w:t>О внесении изменени</w:t>
      </w:r>
      <w:r w:rsidR="00591C4E" w:rsidRPr="009C322A">
        <w:rPr>
          <w:b/>
        </w:rPr>
        <w:t>й</w:t>
      </w:r>
      <w:r w:rsidRPr="009C322A">
        <w:rPr>
          <w:b/>
        </w:rPr>
        <w:t xml:space="preserve"> </w:t>
      </w:r>
      <w:r w:rsidR="006E23F7" w:rsidRPr="009C322A">
        <w:rPr>
          <w:b/>
        </w:rPr>
        <w:t>и дополнени</w:t>
      </w:r>
      <w:r w:rsidR="00BA17CB">
        <w:rPr>
          <w:b/>
        </w:rPr>
        <w:t>я</w:t>
      </w:r>
      <w:r w:rsidR="006E23F7" w:rsidRPr="009C322A">
        <w:rPr>
          <w:b/>
        </w:rPr>
        <w:t xml:space="preserve"> </w:t>
      </w:r>
      <w:r w:rsidR="00106CBF" w:rsidRPr="009C322A">
        <w:rPr>
          <w:b/>
        </w:rPr>
        <w:t xml:space="preserve">в приказ </w:t>
      </w:r>
      <w:r w:rsidR="00755995" w:rsidRPr="00755995">
        <w:rPr>
          <w:b/>
          <w:bCs/>
        </w:rPr>
        <w:t xml:space="preserve">Министра национальной экономики Республики Казахстан от 20 сентября </w:t>
      </w:r>
      <w:r w:rsidR="00755995">
        <w:rPr>
          <w:b/>
          <w:bCs/>
        </w:rPr>
        <w:br/>
      </w:r>
      <w:r w:rsidR="00755995" w:rsidRPr="00755995">
        <w:rPr>
          <w:b/>
          <w:bCs/>
        </w:rPr>
        <w:t>2023 года № 165</w:t>
      </w:r>
      <w:r w:rsidR="00136153" w:rsidRPr="009C322A">
        <w:rPr>
          <w:b/>
        </w:rPr>
        <w:t xml:space="preserve"> «Об утверждении Правил </w:t>
      </w:r>
      <w:r w:rsidR="005E3B53" w:rsidRPr="009C322A">
        <w:rPr>
          <w:b/>
          <w:lang w:val="kk-KZ"/>
        </w:rPr>
        <w:t>отбора и определения критериев социальных и экономических проектов</w:t>
      </w:r>
      <w:r w:rsidR="00136153" w:rsidRPr="009C322A">
        <w:rPr>
          <w:b/>
        </w:rPr>
        <w:t>»</w:t>
      </w:r>
    </w:p>
    <w:p w14:paraId="1DCC29D5" w14:textId="77777777" w:rsidR="007C70E4" w:rsidRPr="009C322A" w:rsidRDefault="007C70E4" w:rsidP="009C322A">
      <w:pPr>
        <w:ind w:firstLine="142"/>
        <w:contextualSpacing/>
        <w:jc w:val="center"/>
        <w:rPr>
          <w:b/>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9C322A" w14:paraId="2AB982A7" w14:textId="77777777" w:rsidTr="005E3B53">
        <w:tc>
          <w:tcPr>
            <w:tcW w:w="421" w:type="dxa"/>
            <w:shd w:val="clear" w:color="auto" w:fill="auto"/>
          </w:tcPr>
          <w:bookmarkEnd w:id="0"/>
          <w:p w14:paraId="046D8D21" w14:textId="77777777" w:rsidR="00915035" w:rsidRPr="009C322A" w:rsidRDefault="00915035" w:rsidP="009C322A">
            <w:pPr>
              <w:contextualSpacing/>
              <w:jc w:val="both"/>
              <w:rPr>
                <w:b/>
              </w:rPr>
            </w:pPr>
            <w:r w:rsidRPr="009C322A">
              <w:rPr>
                <w:b/>
              </w:rPr>
              <w:t>№</w:t>
            </w:r>
          </w:p>
        </w:tc>
        <w:tc>
          <w:tcPr>
            <w:tcW w:w="1842" w:type="dxa"/>
            <w:shd w:val="clear" w:color="auto" w:fill="auto"/>
            <w:vAlign w:val="center"/>
          </w:tcPr>
          <w:p w14:paraId="79CBEFEB" w14:textId="77777777" w:rsidR="00915035" w:rsidRPr="009C322A" w:rsidRDefault="00915035" w:rsidP="009C322A">
            <w:pPr>
              <w:contextualSpacing/>
              <w:jc w:val="center"/>
              <w:rPr>
                <w:b/>
              </w:rPr>
            </w:pPr>
            <w:r w:rsidRPr="009C322A">
              <w:rPr>
                <w:b/>
              </w:rPr>
              <w:t>Структурный</w:t>
            </w:r>
          </w:p>
          <w:p w14:paraId="1FC00EC6" w14:textId="77777777" w:rsidR="00915035" w:rsidRPr="009C322A" w:rsidRDefault="00915035" w:rsidP="009C322A">
            <w:pPr>
              <w:contextualSpacing/>
              <w:jc w:val="center"/>
              <w:rPr>
                <w:b/>
              </w:rPr>
            </w:pPr>
            <w:r w:rsidRPr="009C322A">
              <w:rPr>
                <w:b/>
              </w:rPr>
              <w:t>элемент</w:t>
            </w:r>
          </w:p>
        </w:tc>
        <w:tc>
          <w:tcPr>
            <w:tcW w:w="4536" w:type="dxa"/>
            <w:shd w:val="clear" w:color="auto" w:fill="auto"/>
            <w:vAlign w:val="center"/>
          </w:tcPr>
          <w:p w14:paraId="260373E9" w14:textId="77777777" w:rsidR="00915035" w:rsidRPr="009C322A" w:rsidRDefault="00915035" w:rsidP="009C322A">
            <w:pPr>
              <w:contextualSpacing/>
              <w:jc w:val="center"/>
              <w:rPr>
                <w:b/>
              </w:rPr>
            </w:pPr>
            <w:r w:rsidRPr="009C322A">
              <w:rPr>
                <w:b/>
              </w:rPr>
              <w:t>Действующая редакция</w:t>
            </w:r>
          </w:p>
        </w:tc>
        <w:tc>
          <w:tcPr>
            <w:tcW w:w="4536" w:type="dxa"/>
            <w:shd w:val="clear" w:color="auto" w:fill="auto"/>
            <w:vAlign w:val="center"/>
          </w:tcPr>
          <w:p w14:paraId="6D826B0A" w14:textId="77777777" w:rsidR="00915035" w:rsidRPr="009C322A" w:rsidRDefault="00915035" w:rsidP="009C322A">
            <w:pPr>
              <w:contextualSpacing/>
              <w:jc w:val="center"/>
              <w:rPr>
                <w:b/>
              </w:rPr>
            </w:pPr>
            <w:r w:rsidRPr="009C322A">
              <w:rPr>
                <w:b/>
              </w:rPr>
              <w:t>Предлагаемая редакция</w:t>
            </w:r>
          </w:p>
        </w:tc>
        <w:tc>
          <w:tcPr>
            <w:tcW w:w="3255" w:type="dxa"/>
            <w:shd w:val="clear" w:color="auto" w:fill="auto"/>
            <w:vAlign w:val="center"/>
          </w:tcPr>
          <w:p w14:paraId="3F513DB8" w14:textId="77777777" w:rsidR="00915035" w:rsidRPr="009C322A" w:rsidRDefault="00915035" w:rsidP="009C322A">
            <w:pPr>
              <w:contextualSpacing/>
              <w:jc w:val="center"/>
              <w:rPr>
                <w:b/>
              </w:rPr>
            </w:pPr>
            <w:r w:rsidRPr="009C322A">
              <w:rPr>
                <w:b/>
              </w:rPr>
              <w:t>Обоснование</w:t>
            </w:r>
          </w:p>
        </w:tc>
      </w:tr>
      <w:tr w:rsidR="00EE22C4" w:rsidRPr="009C322A" w14:paraId="3AE80EFA" w14:textId="77777777" w:rsidTr="00EC6303">
        <w:tc>
          <w:tcPr>
            <w:tcW w:w="14590" w:type="dxa"/>
            <w:gridSpan w:val="5"/>
            <w:shd w:val="clear" w:color="auto" w:fill="auto"/>
          </w:tcPr>
          <w:p w14:paraId="0B93A9DC" w14:textId="71BF12E4" w:rsidR="00EE22C4" w:rsidRPr="00EE22C4" w:rsidRDefault="00EE22C4" w:rsidP="009C322A">
            <w:pPr>
              <w:contextualSpacing/>
              <w:jc w:val="center"/>
              <w:rPr>
                <w:b/>
              </w:rPr>
            </w:pPr>
            <w:r w:rsidRPr="00EE22C4">
              <w:rPr>
                <w:b/>
              </w:rPr>
              <w:t>Правила отбора и определения критериев социальных и экономических проектов</w:t>
            </w:r>
          </w:p>
        </w:tc>
      </w:tr>
      <w:tr w:rsidR="002607D3" w:rsidRPr="009C322A" w14:paraId="536D292D" w14:textId="77777777" w:rsidTr="005E3B53">
        <w:trPr>
          <w:trHeight w:val="317"/>
        </w:trPr>
        <w:tc>
          <w:tcPr>
            <w:tcW w:w="421" w:type="dxa"/>
            <w:shd w:val="clear" w:color="auto" w:fill="auto"/>
          </w:tcPr>
          <w:p w14:paraId="73934D2E" w14:textId="77777777" w:rsidR="002607D3" w:rsidRPr="009C322A" w:rsidRDefault="002607D3" w:rsidP="009C322A">
            <w:pPr>
              <w:pStyle w:val="a3"/>
              <w:numPr>
                <w:ilvl w:val="0"/>
                <w:numId w:val="1"/>
              </w:numPr>
              <w:ind w:left="0" w:firstLine="0"/>
              <w:jc w:val="both"/>
            </w:pPr>
          </w:p>
        </w:tc>
        <w:tc>
          <w:tcPr>
            <w:tcW w:w="1842" w:type="dxa"/>
            <w:shd w:val="clear" w:color="auto" w:fill="auto"/>
          </w:tcPr>
          <w:p w14:paraId="7504DF09" w14:textId="542CA39B" w:rsidR="002607D3" w:rsidRPr="009C322A" w:rsidRDefault="00396759" w:rsidP="00396759">
            <w:pPr>
              <w:pStyle w:val="a6"/>
              <w:ind w:firstLine="170"/>
              <w:contextualSpacing/>
              <w:jc w:val="center"/>
              <w:rPr>
                <w:rFonts w:ascii="Times New Roman" w:hAnsi="Times New Roman"/>
                <w:sz w:val="24"/>
                <w:szCs w:val="24"/>
                <w:lang w:val="kk-KZ"/>
              </w:rPr>
            </w:pPr>
            <w:r>
              <w:rPr>
                <w:rFonts w:ascii="Times New Roman" w:hAnsi="Times New Roman"/>
                <w:sz w:val="24"/>
                <w:szCs w:val="24"/>
                <w:lang w:val="kk-KZ"/>
              </w:rPr>
              <w:t>п</w:t>
            </w:r>
            <w:proofErr w:type="spellStart"/>
            <w:r w:rsidR="005E3B53" w:rsidRPr="009C322A">
              <w:rPr>
                <w:rFonts w:ascii="Times New Roman" w:hAnsi="Times New Roman"/>
                <w:sz w:val="24"/>
                <w:szCs w:val="24"/>
              </w:rPr>
              <w:t>ункт</w:t>
            </w:r>
            <w:proofErr w:type="spellEnd"/>
            <w:r w:rsidR="005E3B53" w:rsidRPr="009C322A">
              <w:rPr>
                <w:rFonts w:ascii="Times New Roman" w:hAnsi="Times New Roman"/>
                <w:sz w:val="24"/>
                <w:szCs w:val="24"/>
                <w:lang w:val="kk-KZ"/>
              </w:rPr>
              <w:t xml:space="preserve"> </w:t>
            </w:r>
            <w:r w:rsidR="001B26BB">
              <w:rPr>
                <w:rFonts w:ascii="Times New Roman" w:hAnsi="Times New Roman"/>
                <w:sz w:val="24"/>
                <w:szCs w:val="24"/>
                <w:lang w:val="kk-KZ"/>
              </w:rPr>
              <w:t>2</w:t>
            </w:r>
          </w:p>
        </w:tc>
        <w:tc>
          <w:tcPr>
            <w:tcW w:w="4536" w:type="dxa"/>
            <w:shd w:val="clear" w:color="auto" w:fill="auto"/>
          </w:tcPr>
          <w:p w14:paraId="7A12E7C7" w14:textId="4D48BD04" w:rsidR="007C1869" w:rsidRDefault="007C1869" w:rsidP="009C322A">
            <w:pPr>
              <w:ind w:firstLine="325"/>
              <w:contextualSpacing/>
              <w:jc w:val="both"/>
              <w:rPr>
                <w:rFonts w:eastAsia="Calibri"/>
                <w:bCs/>
                <w:lang w:eastAsia="en-US"/>
              </w:rPr>
            </w:pPr>
            <w:r w:rsidRPr="007C1869">
              <w:rPr>
                <w:rFonts w:eastAsia="Calibri"/>
                <w:bCs/>
                <w:lang w:eastAsia="en-US"/>
              </w:rPr>
              <w:t>2. В настоящих Правилах используются следующие понятия:</w:t>
            </w:r>
          </w:p>
          <w:p w14:paraId="0E86CE33" w14:textId="2014D7BA" w:rsidR="002B2D84" w:rsidRDefault="007F3AA3" w:rsidP="009C322A">
            <w:pPr>
              <w:ind w:firstLine="325"/>
              <w:contextualSpacing/>
              <w:jc w:val="both"/>
              <w:rPr>
                <w:rFonts w:eastAsia="Calibri"/>
                <w:bCs/>
                <w:lang w:eastAsia="en-US"/>
              </w:rPr>
            </w:pPr>
            <w:r w:rsidRPr="007F3AA3">
              <w:rPr>
                <w:rFonts w:eastAsia="Calibri"/>
                <w:bCs/>
                <w:lang w:eastAsia="en-US"/>
              </w:rPr>
              <w:t xml:space="preserve">1) Специальный государственный фонд (далее – Фонд) – контрольный счет наличности, открытый в </w:t>
            </w:r>
            <w:r w:rsidRPr="007C1869">
              <w:rPr>
                <w:rFonts w:eastAsia="Calibri"/>
                <w:b/>
                <w:lang w:eastAsia="en-US"/>
              </w:rPr>
              <w:t>центральном уполномоченном органе по исполнению бюджета</w:t>
            </w:r>
            <w:r w:rsidRPr="007F3AA3">
              <w:rPr>
                <w:rFonts w:eastAsia="Calibri"/>
                <w:bCs/>
                <w:lang w:eastAsia="en-US"/>
              </w:rPr>
              <w:t xml:space="preserve"> в соответствии с Бюджетным кодексом Республики Казахстан (далее – Кодекс) для зачисления поступлений и расходования </w:t>
            </w:r>
            <w:r w:rsidRPr="007C1869">
              <w:rPr>
                <w:rFonts w:eastAsia="Calibri"/>
                <w:b/>
                <w:lang w:eastAsia="en-US"/>
              </w:rPr>
              <w:t>денег</w:t>
            </w:r>
            <w:r w:rsidRPr="007F3AA3">
              <w:rPr>
                <w:rFonts w:eastAsia="Calibri"/>
                <w:bCs/>
                <w:lang w:eastAsia="en-US"/>
              </w:rPr>
              <w:t xml:space="preserve"> с целью финансирования социальных, экономических проектов Республики Казахстан, а также расходов уполномоченного органа по возврату активов в порядке, определяемом законодательством Республики Казахстан;</w:t>
            </w:r>
          </w:p>
          <w:p w14:paraId="41A5EB03" w14:textId="77777777" w:rsidR="007C1869" w:rsidRPr="007C1869" w:rsidRDefault="007C1869" w:rsidP="007C1869">
            <w:pPr>
              <w:ind w:firstLine="325"/>
              <w:contextualSpacing/>
              <w:jc w:val="both"/>
              <w:rPr>
                <w:rFonts w:eastAsia="Calibri"/>
                <w:bCs/>
                <w:lang w:eastAsia="en-US"/>
              </w:rPr>
            </w:pPr>
            <w:r w:rsidRPr="007C1869">
              <w:rPr>
                <w:rFonts w:eastAsia="Calibri"/>
                <w:bCs/>
                <w:lang w:eastAsia="en-US"/>
              </w:rPr>
              <w:t xml:space="preserve">2) </w:t>
            </w:r>
            <w:proofErr w:type="spellStart"/>
            <w:r w:rsidRPr="007C1869">
              <w:rPr>
                <w:rFonts w:eastAsia="Calibri"/>
                <w:bCs/>
                <w:lang w:eastAsia="en-US"/>
              </w:rPr>
              <w:t>cоциальные</w:t>
            </w:r>
            <w:proofErr w:type="spellEnd"/>
            <w:r w:rsidRPr="007C1869">
              <w:rPr>
                <w:rFonts w:eastAsia="Calibri"/>
                <w:bCs/>
                <w:lang w:eastAsia="en-US"/>
              </w:rPr>
              <w:t xml:space="preserve"> проекты – проекты в сфере здравоохранения, образования, поддержки социально незащищенных слоев населения, лиц с инвалидностью, детей-сирот, детей, оставшихся без попечения родителей, сельской молодежи, безработных, объектов коммунальной и социально-культурной инфраструктуры для нужд жителей </w:t>
            </w:r>
            <w:r w:rsidRPr="007C1869">
              <w:rPr>
                <w:rFonts w:eastAsia="Calibri"/>
                <w:bCs/>
                <w:lang w:eastAsia="en-US"/>
              </w:rPr>
              <w:lastRenderedPageBreak/>
              <w:t>моногородов, сельских населенных пунктов и иные проекты, определяемые Правительством Республики Казахстан;</w:t>
            </w:r>
          </w:p>
          <w:p w14:paraId="56ED49E3" w14:textId="39017AB6" w:rsidR="002607D3" w:rsidRPr="007F3AA3" w:rsidRDefault="007C1869" w:rsidP="007C1869">
            <w:pPr>
              <w:ind w:firstLine="325"/>
              <w:contextualSpacing/>
              <w:jc w:val="both"/>
              <w:rPr>
                <w:rFonts w:eastAsia="Calibri"/>
                <w:bCs/>
                <w:lang w:eastAsia="en-US"/>
              </w:rPr>
            </w:pPr>
            <w:r w:rsidRPr="007C1869">
              <w:rPr>
                <w:rFonts w:eastAsia="Calibri"/>
                <w:bCs/>
                <w:lang w:eastAsia="en-US"/>
              </w:rPr>
              <w:t>3) экономические проекты – проекты, направленные на развитие отраслей экономики, создание (модернизацию) производств, необходимых для решения социально-экономических вопросов государства.</w:t>
            </w:r>
          </w:p>
        </w:tc>
        <w:tc>
          <w:tcPr>
            <w:tcW w:w="4536" w:type="dxa"/>
            <w:shd w:val="clear" w:color="auto" w:fill="auto"/>
          </w:tcPr>
          <w:p w14:paraId="7B032165" w14:textId="77777777" w:rsidR="007C1869" w:rsidRDefault="007C1869" w:rsidP="007C1869">
            <w:pPr>
              <w:ind w:firstLine="325"/>
              <w:contextualSpacing/>
              <w:jc w:val="both"/>
              <w:rPr>
                <w:rFonts w:eastAsia="Calibri"/>
                <w:bCs/>
                <w:lang w:eastAsia="en-US"/>
              </w:rPr>
            </w:pPr>
            <w:r w:rsidRPr="007C1869">
              <w:rPr>
                <w:rFonts w:eastAsia="Calibri"/>
                <w:bCs/>
                <w:lang w:eastAsia="en-US"/>
              </w:rPr>
              <w:lastRenderedPageBreak/>
              <w:t>2. В настоящих Правилах используются следующие понятия:</w:t>
            </w:r>
          </w:p>
          <w:p w14:paraId="7BB26D49" w14:textId="517E0182" w:rsidR="002B2D84" w:rsidRDefault="007F3AA3" w:rsidP="009C322A">
            <w:pPr>
              <w:pStyle w:val="ab"/>
              <w:spacing w:before="0" w:beforeAutospacing="0" w:after="0" w:afterAutospacing="0"/>
              <w:ind w:firstLine="325"/>
              <w:contextualSpacing/>
              <w:jc w:val="both"/>
              <w:textAlignment w:val="baseline"/>
              <w:rPr>
                <w:rFonts w:eastAsia="Calibri"/>
                <w:bCs/>
                <w:lang w:eastAsia="en-US"/>
              </w:rPr>
            </w:pPr>
            <w:r w:rsidRPr="007F3AA3">
              <w:rPr>
                <w:rFonts w:eastAsia="Calibri"/>
                <w:bCs/>
                <w:lang w:eastAsia="en-US"/>
              </w:rPr>
              <w:t>1)</w:t>
            </w:r>
            <w:r>
              <w:rPr>
                <w:rFonts w:eastAsia="Calibri"/>
                <w:bCs/>
                <w:lang w:eastAsia="en-US"/>
              </w:rPr>
              <w:t xml:space="preserve"> </w:t>
            </w:r>
            <w:r w:rsidRPr="007F3AA3">
              <w:rPr>
                <w:rFonts w:eastAsia="Calibri"/>
                <w:bCs/>
                <w:lang w:eastAsia="en-US"/>
              </w:rPr>
              <w:t xml:space="preserve">Специальный государственный фонд (далее – Фонд) – контрольный счет наличности, открытый в </w:t>
            </w:r>
            <w:r w:rsidRPr="007F3AA3">
              <w:rPr>
                <w:rFonts w:eastAsia="Calibri"/>
                <w:b/>
                <w:lang w:eastAsia="en-US"/>
              </w:rPr>
              <w:t>государственном казначействе</w:t>
            </w:r>
            <w:r w:rsidRPr="007F3AA3">
              <w:rPr>
                <w:rFonts w:eastAsia="Calibri"/>
                <w:bCs/>
                <w:lang w:eastAsia="en-US"/>
              </w:rPr>
              <w:t xml:space="preserve"> в соответствии с Бюджетным кодексом Республики Казахстан (далее – Кодекс), для зачисления поступлений </w:t>
            </w:r>
            <w:r w:rsidRPr="007F3AA3">
              <w:rPr>
                <w:rFonts w:eastAsia="Calibri"/>
                <w:b/>
                <w:lang w:eastAsia="en-US"/>
              </w:rPr>
              <w:t>денег</w:t>
            </w:r>
            <w:r w:rsidRPr="007F3AA3">
              <w:rPr>
                <w:rFonts w:eastAsia="Calibri"/>
                <w:bCs/>
                <w:lang w:eastAsia="en-US"/>
              </w:rPr>
              <w:t xml:space="preserve"> и расходования </w:t>
            </w:r>
            <w:r w:rsidRPr="007F3AA3">
              <w:rPr>
                <w:rFonts w:eastAsia="Calibri"/>
                <w:b/>
                <w:lang w:eastAsia="en-US"/>
              </w:rPr>
              <w:t>их</w:t>
            </w:r>
            <w:r w:rsidRPr="007F3AA3">
              <w:rPr>
                <w:rFonts w:eastAsia="Calibri"/>
                <w:bCs/>
                <w:lang w:eastAsia="en-US"/>
              </w:rPr>
              <w:t xml:space="preserve"> с целью финансирования социальных, экономических проектов Республики Казахстан, а также расходов уполномоченного органа по возврату </w:t>
            </w:r>
            <w:r w:rsidRPr="007F3AA3">
              <w:rPr>
                <w:rFonts w:eastAsia="Calibri"/>
                <w:b/>
                <w:lang w:eastAsia="en-US"/>
              </w:rPr>
              <w:t>незаконно приобретенных</w:t>
            </w:r>
            <w:r w:rsidRPr="007F3AA3">
              <w:rPr>
                <w:rFonts w:eastAsia="Calibri"/>
                <w:bCs/>
                <w:lang w:eastAsia="en-US"/>
              </w:rPr>
              <w:t xml:space="preserve"> активов в порядке, определяемом законодательством Республики Казахстан</w:t>
            </w:r>
            <w:r w:rsidR="007C1869">
              <w:rPr>
                <w:rFonts w:eastAsia="Calibri"/>
                <w:bCs/>
                <w:lang w:eastAsia="en-US"/>
              </w:rPr>
              <w:t>;</w:t>
            </w:r>
          </w:p>
          <w:p w14:paraId="177D52B2" w14:textId="77777777" w:rsidR="007C1869" w:rsidRPr="007C1869" w:rsidRDefault="007C1869" w:rsidP="007C1869">
            <w:pPr>
              <w:pStyle w:val="ab"/>
              <w:ind w:firstLine="325"/>
              <w:contextualSpacing/>
              <w:jc w:val="both"/>
              <w:textAlignment w:val="baseline"/>
              <w:rPr>
                <w:rFonts w:eastAsia="Calibri"/>
                <w:bCs/>
                <w:lang w:eastAsia="en-US"/>
              </w:rPr>
            </w:pPr>
            <w:r w:rsidRPr="007C1869">
              <w:rPr>
                <w:rFonts w:eastAsia="Calibri"/>
                <w:bCs/>
                <w:lang w:eastAsia="en-US"/>
              </w:rPr>
              <w:t xml:space="preserve">2) </w:t>
            </w:r>
            <w:proofErr w:type="spellStart"/>
            <w:r w:rsidRPr="007C1869">
              <w:rPr>
                <w:rFonts w:eastAsia="Calibri"/>
                <w:bCs/>
                <w:lang w:eastAsia="en-US"/>
              </w:rPr>
              <w:t>cоциальные</w:t>
            </w:r>
            <w:proofErr w:type="spellEnd"/>
            <w:r w:rsidRPr="007C1869">
              <w:rPr>
                <w:rFonts w:eastAsia="Calibri"/>
                <w:bCs/>
                <w:lang w:eastAsia="en-US"/>
              </w:rPr>
              <w:t xml:space="preserve"> проекты – проекты в сфере здравоохранения, образования, поддержки социально незащищенных слоев населения, лиц с инвалидностью, детей-сирот, детей, оставшихся без попечения родителей, сельской молодежи, безработных, объектов коммунальной и социально-культурной инфраструктуры для нужд жителей </w:t>
            </w:r>
            <w:r w:rsidRPr="007C1869">
              <w:rPr>
                <w:rFonts w:eastAsia="Calibri"/>
                <w:bCs/>
                <w:lang w:eastAsia="en-US"/>
              </w:rPr>
              <w:lastRenderedPageBreak/>
              <w:t>моногородов, сельских населенных пунктов и иные проекты, определяемые Правительством Республики Казахстан;</w:t>
            </w:r>
          </w:p>
          <w:p w14:paraId="5A8AC7DD" w14:textId="1257889C" w:rsidR="00485ED2" w:rsidRPr="009C322A" w:rsidRDefault="007C1869" w:rsidP="007C1869">
            <w:pPr>
              <w:pStyle w:val="ab"/>
              <w:spacing w:before="0" w:beforeAutospacing="0" w:after="0" w:afterAutospacing="0"/>
              <w:ind w:firstLine="325"/>
              <w:contextualSpacing/>
              <w:jc w:val="both"/>
              <w:textAlignment w:val="baseline"/>
              <w:rPr>
                <w:rFonts w:eastAsia="Calibri"/>
                <w:b/>
                <w:lang w:eastAsia="en-US"/>
              </w:rPr>
            </w:pPr>
            <w:r w:rsidRPr="007C1869">
              <w:rPr>
                <w:rFonts w:eastAsia="Calibri"/>
                <w:bCs/>
                <w:lang w:eastAsia="en-US"/>
              </w:rPr>
              <w:t>3) экономические проекты – проекты, направленные на развитие отраслей экономики, создание (модернизацию) производств, необходимых для решения социально-экономических вопросов государства.</w:t>
            </w:r>
          </w:p>
        </w:tc>
        <w:tc>
          <w:tcPr>
            <w:tcW w:w="3255" w:type="dxa"/>
            <w:shd w:val="clear" w:color="auto" w:fill="auto"/>
          </w:tcPr>
          <w:p w14:paraId="19224992" w14:textId="5E85270B" w:rsidR="002607D3" w:rsidRPr="009C322A" w:rsidRDefault="00BA46D3" w:rsidP="009C322A">
            <w:pPr>
              <w:pStyle w:val="a6"/>
              <w:ind w:firstLine="322"/>
              <w:contextualSpacing/>
              <w:jc w:val="both"/>
              <w:rPr>
                <w:rFonts w:ascii="Times New Roman" w:hAnsi="Times New Roman"/>
                <w:sz w:val="24"/>
                <w:szCs w:val="24"/>
              </w:rPr>
            </w:pPr>
            <w:r w:rsidRPr="009C322A">
              <w:rPr>
                <w:rFonts w:ascii="Times New Roman" w:hAnsi="Times New Roman"/>
                <w:sz w:val="24"/>
                <w:szCs w:val="24"/>
              </w:rPr>
              <w:lastRenderedPageBreak/>
              <w:t xml:space="preserve">В целях </w:t>
            </w:r>
            <w:r w:rsidR="007F3AA3">
              <w:rPr>
                <w:rFonts w:ascii="Times New Roman" w:hAnsi="Times New Roman"/>
                <w:sz w:val="24"/>
                <w:szCs w:val="24"/>
              </w:rPr>
              <w:t>приведения в соответствие с пунктом 1 статьи 69 Бюджетного кодекса</w:t>
            </w:r>
            <w:r w:rsidR="00AF1497">
              <w:rPr>
                <w:rFonts w:ascii="Times New Roman" w:hAnsi="Times New Roman"/>
                <w:sz w:val="24"/>
                <w:szCs w:val="24"/>
              </w:rPr>
              <w:t xml:space="preserve">, согласно которому </w:t>
            </w:r>
            <w:r w:rsidR="00A75779">
              <w:rPr>
                <w:rFonts w:ascii="Times New Roman" w:hAnsi="Times New Roman"/>
                <w:sz w:val="24"/>
                <w:szCs w:val="24"/>
              </w:rPr>
              <w:t>внесены изменения в</w:t>
            </w:r>
            <w:r w:rsidR="00AF1497">
              <w:rPr>
                <w:rFonts w:ascii="Times New Roman" w:hAnsi="Times New Roman"/>
                <w:sz w:val="24"/>
                <w:szCs w:val="24"/>
              </w:rPr>
              <w:t xml:space="preserve"> </w:t>
            </w:r>
            <w:r w:rsidR="008F22DB">
              <w:rPr>
                <w:rFonts w:ascii="Times New Roman" w:hAnsi="Times New Roman"/>
                <w:sz w:val="24"/>
                <w:szCs w:val="24"/>
              </w:rPr>
              <w:t>понятие</w:t>
            </w:r>
            <w:r w:rsidR="00AF1497">
              <w:rPr>
                <w:rFonts w:ascii="Times New Roman" w:hAnsi="Times New Roman"/>
                <w:sz w:val="24"/>
                <w:szCs w:val="24"/>
              </w:rPr>
              <w:t xml:space="preserve"> </w:t>
            </w:r>
            <w:proofErr w:type="spellStart"/>
            <w:r w:rsidR="00AF1497" w:rsidRPr="00AF1497">
              <w:rPr>
                <w:rFonts w:ascii="Times New Roman" w:hAnsi="Times New Roman"/>
                <w:sz w:val="24"/>
                <w:szCs w:val="24"/>
              </w:rPr>
              <w:t>Специальн</w:t>
            </w:r>
            <w:r w:rsidR="007052C6">
              <w:rPr>
                <w:rFonts w:ascii="Times New Roman" w:hAnsi="Times New Roman"/>
                <w:sz w:val="24"/>
                <w:szCs w:val="24"/>
                <w:lang w:val="kk-KZ"/>
              </w:rPr>
              <w:t>ый</w:t>
            </w:r>
            <w:proofErr w:type="spellEnd"/>
            <w:r w:rsidR="007052C6">
              <w:rPr>
                <w:rFonts w:ascii="Times New Roman" w:hAnsi="Times New Roman"/>
                <w:sz w:val="24"/>
                <w:szCs w:val="24"/>
                <w:lang w:val="kk-KZ"/>
              </w:rPr>
              <w:t xml:space="preserve"> </w:t>
            </w:r>
            <w:r w:rsidR="00AF1497" w:rsidRPr="00AF1497">
              <w:rPr>
                <w:rFonts w:ascii="Times New Roman" w:hAnsi="Times New Roman"/>
                <w:sz w:val="24"/>
                <w:szCs w:val="24"/>
              </w:rPr>
              <w:t>государственн</w:t>
            </w:r>
            <w:r w:rsidR="00AF1497">
              <w:rPr>
                <w:rFonts w:ascii="Times New Roman" w:hAnsi="Times New Roman"/>
                <w:sz w:val="24"/>
                <w:szCs w:val="24"/>
              </w:rPr>
              <w:t>ого</w:t>
            </w:r>
            <w:r w:rsidR="00AF1497" w:rsidRPr="00AF1497">
              <w:rPr>
                <w:rFonts w:ascii="Times New Roman" w:hAnsi="Times New Roman"/>
                <w:sz w:val="24"/>
                <w:szCs w:val="24"/>
              </w:rPr>
              <w:t xml:space="preserve"> фонд</w:t>
            </w:r>
            <w:r w:rsidR="00AF1497">
              <w:rPr>
                <w:rFonts w:ascii="Times New Roman" w:hAnsi="Times New Roman"/>
                <w:sz w:val="24"/>
                <w:szCs w:val="24"/>
              </w:rPr>
              <w:t>а.</w:t>
            </w:r>
          </w:p>
        </w:tc>
      </w:tr>
      <w:tr w:rsidR="00B574A4" w:rsidRPr="009C322A" w14:paraId="2B99BF12" w14:textId="77777777" w:rsidTr="005E3B53">
        <w:trPr>
          <w:trHeight w:val="317"/>
        </w:trPr>
        <w:tc>
          <w:tcPr>
            <w:tcW w:w="421" w:type="dxa"/>
            <w:shd w:val="clear" w:color="auto" w:fill="auto"/>
          </w:tcPr>
          <w:p w14:paraId="0EA0D305" w14:textId="77777777" w:rsidR="00B574A4" w:rsidRPr="009C322A" w:rsidRDefault="00B574A4" w:rsidP="009C322A">
            <w:pPr>
              <w:pStyle w:val="a3"/>
              <w:numPr>
                <w:ilvl w:val="0"/>
                <w:numId w:val="1"/>
              </w:numPr>
              <w:ind w:left="0" w:firstLine="0"/>
              <w:jc w:val="both"/>
            </w:pPr>
          </w:p>
        </w:tc>
        <w:tc>
          <w:tcPr>
            <w:tcW w:w="1842" w:type="dxa"/>
            <w:shd w:val="clear" w:color="auto" w:fill="auto"/>
          </w:tcPr>
          <w:p w14:paraId="4ACC2CCD" w14:textId="219DCA38" w:rsidR="00B574A4" w:rsidRDefault="007574B8" w:rsidP="00396759">
            <w:pPr>
              <w:pStyle w:val="a6"/>
              <w:ind w:firstLine="170"/>
              <w:contextualSpacing/>
              <w:jc w:val="center"/>
              <w:rPr>
                <w:rFonts w:ascii="Times New Roman" w:hAnsi="Times New Roman"/>
                <w:sz w:val="24"/>
                <w:szCs w:val="24"/>
              </w:rPr>
            </w:pPr>
            <w:r>
              <w:rPr>
                <w:rFonts w:ascii="Times New Roman" w:hAnsi="Times New Roman"/>
                <w:sz w:val="24"/>
                <w:szCs w:val="24"/>
              </w:rPr>
              <w:t>п</w:t>
            </w:r>
            <w:r w:rsidR="00B574A4">
              <w:rPr>
                <w:rFonts w:ascii="Times New Roman" w:hAnsi="Times New Roman"/>
                <w:sz w:val="24"/>
                <w:szCs w:val="24"/>
              </w:rPr>
              <w:t>одпункт 1) пункта 5</w:t>
            </w:r>
          </w:p>
        </w:tc>
        <w:tc>
          <w:tcPr>
            <w:tcW w:w="4536" w:type="dxa"/>
            <w:shd w:val="clear" w:color="auto" w:fill="auto"/>
          </w:tcPr>
          <w:p w14:paraId="53957633" w14:textId="77777777" w:rsidR="00B574A4" w:rsidRPr="00E559C2" w:rsidRDefault="00B574A4" w:rsidP="009C322A">
            <w:pPr>
              <w:ind w:firstLine="325"/>
              <w:contextualSpacing/>
              <w:jc w:val="both"/>
              <w:rPr>
                <w:rFonts w:eastAsia="Calibri"/>
                <w:b/>
                <w:lang w:eastAsia="en-US"/>
              </w:rPr>
            </w:pPr>
            <w:r w:rsidRPr="00B574A4">
              <w:rPr>
                <w:rFonts w:eastAsia="Calibri"/>
                <w:bCs/>
                <w:lang w:eastAsia="en-US"/>
              </w:rPr>
              <w:t xml:space="preserve">1) соответствие проектов документам Системы государственного планирования, </w:t>
            </w:r>
            <w:r w:rsidRPr="00E559C2">
              <w:rPr>
                <w:rFonts w:eastAsia="Calibri"/>
                <w:b/>
                <w:lang w:eastAsia="en-US"/>
              </w:rPr>
              <w:t>ежегодным посланиям Президента Республики Казахстан народу Казахстана и поручениям Президента Республики Казахстан;</w:t>
            </w:r>
          </w:p>
          <w:p w14:paraId="15DF80FA" w14:textId="15DE5346" w:rsidR="002B2D84" w:rsidRPr="007F3AA3" w:rsidRDefault="002B2D84" w:rsidP="009C322A">
            <w:pPr>
              <w:ind w:firstLine="325"/>
              <w:contextualSpacing/>
              <w:jc w:val="both"/>
              <w:rPr>
                <w:rFonts w:eastAsia="Calibri"/>
                <w:bCs/>
                <w:lang w:eastAsia="en-US"/>
              </w:rPr>
            </w:pPr>
            <w:r>
              <w:rPr>
                <w:rFonts w:eastAsia="Calibri"/>
                <w:bCs/>
                <w:lang w:eastAsia="en-US"/>
              </w:rPr>
              <w:t>…</w:t>
            </w:r>
          </w:p>
        </w:tc>
        <w:tc>
          <w:tcPr>
            <w:tcW w:w="4536" w:type="dxa"/>
            <w:shd w:val="clear" w:color="auto" w:fill="auto"/>
          </w:tcPr>
          <w:p w14:paraId="22AE6D22" w14:textId="77777777" w:rsidR="00B574A4" w:rsidRDefault="00C3407B" w:rsidP="009C322A">
            <w:pPr>
              <w:pStyle w:val="ab"/>
              <w:spacing w:before="0" w:beforeAutospacing="0" w:after="0" w:afterAutospacing="0"/>
              <w:ind w:firstLine="325"/>
              <w:contextualSpacing/>
              <w:jc w:val="both"/>
              <w:textAlignment w:val="baseline"/>
              <w:rPr>
                <w:rFonts w:eastAsia="Calibri"/>
                <w:b/>
                <w:lang w:eastAsia="en-US"/>
              </w:rPr>
            </w:pPr>
            <w:r w:rsidRPr="00B574A4">
              <w:rPr>
                <w:rFonts w:eastAsia="Calibri"/>
                <w:bCs/>
                <w:lang w:eastAsia="en-US"/>
              </w:rPr>
              <w:t xml:space="preserve">1) соответствие проектов документам Системы государственного планирования, </w:t>
            </w:r>
            <w:r w:rsidRPr="004F23BB">
              <w:rPr>
                <w:rFonts w:eastAsia="Calibri"/>
                <w:b/>
                <w:lang w:eastAsia="en-US"/>
              </w:rPr>
              <w:t xml:space="preserve">включая планы развития государственных органов или областей, городов республиканского значения, столицы, планы развития и (или) мероприятий субъектов </w:t>
            </w:r>
            <w:proofErr w:type="spellStart"/>
            <w:r w:rsidRPr="004F23BB">
              <w:rPr>
                <w:rFonts w:eastAsia="Calibri"/>
                <w:b/>
                <w:lang w:eastAsia="en-US"/>
              </w:rPr>
              <w:t>квазигосударственного</w:t>
            </w:r>
            <w:proofErr w:type="spellEnd"/>
            <w:r w:rsidRPr="004F23BB">
              <w:rPr>
                <w:rFonts w:eastAsia="Calibri"/>
                <w:b/>
                <w:lang w:eastAsia="en-US"/>
              </w:rPr>
              <w:t xml:space="preserve"> сектора, а также долгосрочные стратегии развития автономных организаций образования.</w:t>
            </w:r>
          </w:p>
          <w:p w14:paraId="3A63BBC1" w14:textId="05A908C4" w:rsidR="002B2D84" w:rsidRPr="001913F0" w:rsidRDefault="002B2D84" w:rsidP="009C322A">
            <w:pPr>
              <w:pStyle w:val="ab"/>
              <w:spacing w:before="0" w:beforeAutospacing="0" w:after="0" w:afterAutospacing="0"/>
              <w:ind w:firstLine="325"/>
              <w:contextualSpacing/>
              <w:jc w:val="both"/>
              <w:textAlignment w:val="baseline"/>
              <w:rPr>
                <w:rFonts w:eastAsia="Calibri"/>
                <w:bCs/>
                <w:lang w:eastAsia="en-US"/>
              </w:rPr>
            </w:pPr>
            <w:r w:rsidRPr="001913F0">
              <w:rPr>
                <w:rFonts w:eastAsia="Calibri"/>
                <w:bCs/>
                <w:lang w:eastAsia="en-US"/>
              </w:rPr>
              <w:t>…</w:t>
            </w:r>
          </w:p>
        </w:tc>
        <w:tc>
          <w:tcPr>
            <w:tcW w:w="3255" w:type="dxa"/>
            <w:shd w:val="clear" w:color="auto" w:fill="auto"/>
          </w:tcPr>
          <w:p w14:paraId="1F26B927" w14:textId="1A36EE4B" w:rsidR="00B574A4" w:rsidRPr="009C322A" w:rsidRDefault="004F23BB" w:rsidP="009C322A">
            <w:pPr>
              <w:pStyle w:val="a6"/>
              <w:ind w:firstLine="322"/>
              <w:contextualSpacing/>
              <w:jc w:val="both"/>
              <w:rPr>
                <w:rFonts w:ascii="Times New Roman" w:hAnsi="Times New Roman"/>
                <w:sz w:val="24"/>
                <w:szCs w:val="24"/>
              </w:rPr>
            </w:pPr>
            <w:r w:rsidRPr="009C322A">
              <w:rPr>
                <w:rFonts w:ascii="Times New Roman" w:hAnsi="Times New Roman"/>
                <w:sz w:val="24"/>
                <w:szCs w:val="24"/>
              </w:rPr>
              <w:t xml:space="preserve">В целях </w:t>
            </w:r>
            <w:r>
              <w:rPr>
                <w:rFonts w:ascii="Times New Roman" w:hAnsi="Times New Roman"/>
                <w:sz w:val="24"/>
                <w:szCs w:val="24"/>
              </w:rPr>
              <w:t>приведения в соответствие с пунктом 1 статьи 148 Бюджетного кодекса</w:t>
            </w:r>
            <w:r w:rsidR="00565508">
              <w:rPr>
                <w:rFonts w:ascii="Times New Roman" w:hAnsi="Times New Roman"/>
                <w:sz w:val="24"/>
                <w:szCs w:val="24"/>
              </w:rPr>
              <w:t xml:space="preserve">, согласно которому </w:t>
            </w:r>
            <w:r w:rsidR="007C33D0">
              <w:rPr>
                <w:rFonts w:ascii="Times New Roman" w:hAnsi="Times New Roman"/>
                <w:sz w:val="24"/>
                <w:szCs w:val="24"/>
              </w:rPr>
              <w:t xml:space="preserve">внесены изменения в порядок </w:t>
            </w:r>
            <w:r w:rsidR="00565508">
              <w:rPr>
                <w:rFonts w:ascii="Times New Roman" w:hAnsi="Times New Roman"/>
                <w:sz w:val="24"/>
                <w:szCs w:val="24"/>
              </w:rPr>
              <w:t>планировани</w:t>
            </w:r>
            <w:r w:rsidR="007C33D0">
              <w:rPr>
                <w:rFonts w:ascii="Times New Roman" w:hAnsi="Times New Roman"/>
                <w:sz w:val="24"/>
                <w:szCs w:val="24"/>
              </w:rPr>
              <w:t>я</w:t>
            </w:r>
            <w:r w:rsidR="00565508">
              <w:rPr>
                <w:rFonts w:ascii="Times New Roman" w:hAnsi="Times New Roman"/>
                <w:sz w:val="24"/>
                <w:szCs w:val="24"/>
              </w:rPr>
              <w:t xml:space="preserve"> государственных инвестиционных проектов.</w:t>
            </w:r>
          </w:p>
        </w:tc>
      </w:tr>
      <w:tr w:rsidR="000756B6" w:rsidRPr="009C322A" w14:paraId="69F60C77" w14:textId="77777777" w:rsidTr="005E3B53">
        <w:trPr>
          <w:trHeight w:val="317"/>
        </w:trPr>
        <w:tc>
          <w:tcPr>
            <w:tcW w:w="421" w:type="dxa"/>
            <w:shd w:val="clear" w:color="auto" w:fill="auto"/>
          </w:tcPr>
          <w:p w14:paraId="7EA74A3F" w14:textId="77777777" w:rsidR="000756B6" w:rsidRPr="009C322A" w:rsidRDefault="000756B6" w:rsidP="000756B6">
            <w:pPr>
              <w:pStyle w:val="a3"/>
              <w:numPr>
                <w:ilvl w:val="0"/>
                <w:numId w:val="1"/>
              </w:numPr>
              <w:ind w:left="0" w:firstLine="0"/>
              <w:jc w:val="both"/>
            </w:pPr>
          </w:p>
        </w:tc>
        <w:tc>
          <w:tcPr>
            <w:tcW w:w="1842" w:type="dxa"/>
            <w:shd w:val="clear" w:color="auto" w:fill="auto"/>
          </w:tcPr>
          <w:p w14:paraId="72D84EAA" w14:textId="2534A570" w:rsidR="000756B6" w:rsidRDefault="007574B8" w:rsidP="000756B6">
            <w:pPr>
              <w:pStyle w:val="a6"/>
              <w:ind w:firstLine="170"/>
              <w:contextualSpacing/>
              <w:jc w:val="center"/>
              <w:rPr>
                <w:rFonts w:ascii="Times New Roman" w:hAnsi="Times New Roman"/>
                <w:sz w:val="24"/>
                <w:szCs w:val="24"/>
              </w:rPr>
            </w:pPr>
            <w:r>
              <w:rPr>
                <w:rFonts w:ascii="Times New Roman" w:hAnsi="Times New Roman"/>
                <w:sz w:val="24"/>
                <w:szCs w:val="24"/>
              </w:rPr>
              <w:t>п</w:t>
            </w:r>
            <w:r w:rsidR="000756B6" w:rsidRPr="009C322A">
              <w:rPr>
                <w:rFonts w:ascii="Times New Roman" w:hAnsi="Times New Roman"/>
                <w:sz w:val="24"/>
                <w:szCs w:val="24"/>
              </w:rPr>
              <w:t xml:space="preserve">ункт </w:t>
            </w:r>
            <w:r w:rsidR="000756B6">
              <w:rPr>
                <w:rFonts w:ascii="Times New Roman" w:hAnsi="Times New Roman"/>
                <w:sz w:val="24"/>
                <w:szCs w:val="24"/>
              </w:rPr>
              <w:t>6-</w:t>
            </w:r>
            <w:r w:rsidR="00F84CD2">
              <w:rPr>
                <w:rFonts w:ascii="Times New Roman" w:hAnsi="Times New Roman"/>
                <w:sz w:val="24"/>
                <w:szCs w:val="24"/>
              </w:rPr>
              <w:t>1</w:t>
            </w:r>
          </w:p>
        </w:tc>
        <w:tc>
          <w:tcPr>
            <w:tcW w:w="4536" w:type="dxa"/>
            <w:shd w:val="clear" w:color="auto" w:fill="auto"/>
          </w:tcPr>
          <w:p w14:paraId="6F4ED2A8" w14:textId="5FFC03D2" w:rsidR="000756B6" w:rsidRPr="00B574A4" w:rsidRDefault="000756B6" w:rsidP="000756B6">
            <w:pPr>
              <w:ind w:firstLine="325"/>
              <w:contextualSpacing/>
              <w:jc w:val="both"/>
              <w:rPr>
                <w:rFonts w:eastAsia="Calibri"/>
                <w:bCs/>
                <w:lang w:eastAsia="en-US"/>
              </w:rPr>
            </w:pPr>
            <w:r w:rsidRPr="003B1465">
              <w:rPr>
                <w:rFonts w:eastAsia="Calibri"/>
                <w:b/>
                <w:lang w:eastAsia="en-US"/>
              </w:rPr>
              <w:t>Отсутствует.</w:t>
            </w:r>
          </w:p>
        </w:tc>
        <w:tc>
          <w:tcPr>
            <w:tcW w:w="4536" w:type="dxa"/>
            <w:shd w:val="clear" w:color="auto" w:fill="auto"/>
          </w:tcPr>
          <w:p w14:paraId="62C6E0A5" w14:textId="284B3439" w:rsidR="000756B6" w:rsidRDefault="00F84CD2" w:rsidP="000756B6">
            <w:pPr>
              <w:pStyle w:val="ab"/>
              <w:spacing w:before="0" w:beforeAutospacing="0" w:after="0" w:afterAutospacing="0"/>
              <w:ind w:firstLine="325"/>
              <w:contextualSpacing/>
              <w:jc w:val="both"/>
              <w:textAlignment w:val="baseline"/>
              <w:rPr>
                <w:rFonts w:eastAsia="Calibri"/>
                <w:b/>
                <w:bCs/>
                <w:lang w:eastAsia="en-US"/>
              </w:rPr>
            </w:pPr>
            <w:r>
              <w:rPr>
                <w:rFonts w:eastAsia="Calibri"/>
                <w:b/>
                <w:bCs/>
                <w:lang w:eastAsia="en-US"/>
              </w:rPr>
              <w:t xml:space="preserve">6-1. </w:t>
            </w:r>
            <w:r w:rsidR="004D67EF">
              <w:rPr>
                <w:rFonts w:eastAsia="Calibri"/>
                <w:b/>
                <w:bCs/>
                <w:lang w:eastAsia="en-US"/>
              </w:rPr>
              <w:t>Н</w:t>
            </w:r>
            <w:r w:rsidR="000756B6" w:rsidRPr="003D1A30">
              <w:rPr>
                <w:rFonts w:eastAsia="Calibri"/>
                <w:b/>
                <w:bCs/>
                <w:lang w:eastAsia="en-US"/>
              </w:rPr>
              <w:t xml:space="preserve">аправление средств Фонда на финансирование </w:t>
            </w:r>
            <w:r w:rsidR="0051398C">
              <w:rPr>
                <w:rFonts w:eastAsia="Calibri"/>
                <w:b/>
                <w:bCs/>
                <w:lang w:eastAsia="en-US"/>
              </w:rPr>
              <w:t>расходов по проведению</w:t>
            </w:r>
            <w:r w:rsidR="000756B6" w:rsidRPr="003D1A30">
              <w:rPr>
                <w:rFonts w:eastAsia="Calibri"/>
                <w:b/>
                <w:bCs/>
                <w:lang w:eastAsia="en-US"/>
              </w:rPr>
              <w:t xml:space="preserve"> капитального ремонта социальных объектов</w:t>
            </w:r>
            <w:r w:rsidR="003D1A30">
              <w:rPr>
                <w:rFonts w:eastAsia="Calibri"/>
                <w:b/>
                <w:bCs/>
                <w:lang w:eastAsia="en-US"/>
              </w:rPr>
              <w:t xml:space="preserve"> (больниц)</w:t>
            </w:r>
            <w:r w:rsidR="004D67EF">
              <w:rPr>
                <w:rFonts w:eastAsia="Calibri"/>
                <w:b/>
                <w:bCs/>
                <w:lang w:eastAsia="en-US"/>
              </w:rPr>
              <w:t xml:space="preserve"> </w:t>
            </w:r>
            <w:r w:rsidR="004D67EF" w:rsidRPr="004D67EF">
              <w:rPr>
                <w:rFonts w:eastAsia="Calibri"/>
                <w:b/>
                <w:bCs/>
                <w:lang w:eastAsia="en-US"/>
              </w:rPr>
              <w:t xml:space="preserve">допускается </w:t>
            </w:r>
            <w:r w:rsidR="000756B6" w:rsidRPr="003D1A30">
              <w:rPr>
                <w:rFonts w:eastAsia="Calibri"/>
                <w:b/>
                <w:bCs/>
                <w:lang w:eastAsia="en-US"/>
              </w:rPr>
              <w:t>при их соответствии критериям, указанным в пункте 5 настоящих Правил.</w:t>
            </w:r>
          </w:p>
          <w:p w14:paraId="3DF45D75" w14:textId="531FE76D" w:rsidR="0051398C" w:rsidRPr="003D1A30" w:rsidRDefault="0051398C" w:rsidP="000756B6">
            <w:pPr>
              <w:pStyle w:val="ab"/>
              <w:spacing w:before="0" w:beforeAutospacing="0" w:after="0" w:afterAutospacing="0"/>
              <w:ind w:firstLine="325"/>
              <w:contextualSpacing/>
              <w:jc w:val="both"/>
              <w:textAlignment w:val="baseline"/>
              <w:rPr>
                <w:rFonts w:eastAsia="Calibri"/>
                <w:b/>
                <w:bCs/>
                <w:lang w:eastAsia="en-US"/>
              </w:rPr>
            </w:pPr>
            <w:r>
              <w:rPr>
                <w:rFonts w:eastAsia="Calibri"/>
                <w:b/>
                <w:bCs/>
                <w:lang w:eastAsia="en-US"/>
              </w:rPr>
              <w:t xml:space="preserve">Отбор </w:t>
            </w:r>
            <w:r w:rsidR="002A5509">
              <w:rPr>
                <w:rFonts w:eastAsia="Calibri"/>
                <w:b/>
                <w:bCs/>
                <w:lang w:eastAsia="en-US"/>
              </w:rPr>
              <w:t xml:space="preserve">таких </w:t>
            </w:r>
            <w:r>
              <w:rPr>
                <w:rFonts w:eastAsia="Calibri"/>
                <w:b/>
                <w:bCs/>
                <w:lang w:eastAsia="en-US"/>
              </w:rPr>
              <w:t xml:space="preserve">проектов и вынесение на рассмотрение Республиканской бюджетной комиссии осуществляется </w:t>
            </w:r>
            <w:r w:rsidRPr="00F029F1">
              <w:rPr>
                <w:rFonts w:eastAsia="Calibri"/>
                <w:b/>
                <w:bCs/>
                <w:lang w:eastAsia="en-US"/>
              </w:rPr>
              <w:t>центральным уполномоченным органом по бюджетному планированию при представлении бюджетн</w:t>
            </w:r>
            <w:r w:rsidR="002A5509" w:rsidRPr="00F029F1">
              <w:rPr>
                <w:rFonts w:eastAsia="Calibri"/>
                <w:b/>
                <w:bCs/>
                <w:lang w:eastAsia="en-US"/>
              </w:rPr>
              <w:t>ого</w:t>
            </w:r>
            <w:r w:rsidRPr="00F029F1">
              <w:rPr>
                <w:rFonts w:eastAsia="Calibri"/>
                <w:b/>
                <w:bCs/>
                <w:lang w:eastAsia="en-US"/>
              </w:rPr>
              <w:t xml:space="preserve"> за</w:t>
            </w:r>
            <w:r w:rsidR="002A5509" w:rsidRPr="00F029F1">
              <w:rPr>
                <w:rFonts w:eastAsia="Calibri"/>
                <w:b/>
                <w:bCs/>
                <w:lang w:eastAsia="en-US"/>
              </w:rPr>
              <w:t xml:space="preserve">проса </w:t>
            </w:r>
            <w:r w:rsidR="002A5509" w:rsidRPr="00F029F1">
              <w:rPr>
                <w:rFonts w:eastAsia="Calibri"/>
                <w:b/>
                <w:bCs/>
                <w:lang w:eastAsia="en-US"/>
              </w:rPr>
              <w:lastRenderedPageBreak/>
              <w:t xml:space="preserve">в </w:t>
            </w:r>
            <w:r w:rsidR="00F029F1" w:rsidRPr="00F029F1">
              <w:rPr>
                <w:rFonts w:eastAsia="Calibri"/>
                <w:b/>
                <w:bCs/>
                <w:lang w:eastAsia="en-US"/>
              </w:rPr>
              <w:t xml:space="preserve">соответствии с </w:t>
            </w:r>
            <w:r w:rsidR="002A5509" w:rsidRPr="00F029F1">
              <w:rPr>
                <w:rFonts w:eastAsia="Calibri"/>
                <w:b/>
                <w:bCs/>
                <w:lang w:eastAsia="en-US"/>
              </w:rPr>
              <w:t>порядк</w:t>
            </w:r>
            <w:r w:rsidR="00F029F1" w:rsidRPr="00F029F1">
              <w:rPr>
                <w:rFonts w:eastAsia="Calibri"/>
                <w:b/>
                <w:bCs/>
                <w:lang w:eastAsia="en-US"/>
              </w:rPr>
              <w:t xml:space="preserve">ом </w:t>
            </w:r>
            <w:r w:rsidR="002A5509" w:rsidRPr="00F029F1">
              <w:rPr>
                <w:rFonts w:eastAsia="Calibri"/>
                <w:b/>
                <w:bCs/>
                <w:lang w:eastAsia="en-US"/>
              </w:rPr>
              <w:t>составления, представления, рассмотрения бюджетного запроса</w:t>
            </w:r>
            <w:r w:rsidR="00F029F1" w:rsidRPr="00F029F1">
              <w:rPr>
                <w:rFonts w:eastAsia="Calibri"/>
                <w:b/>
                <w:bCs/>
                <w:lang w:eastAsia="en-US"/>
              </w:rPr>
              <w:t>,</w:t>
            </w:r>
            <w:r w:rsidR="004A7035" w:rsidRPr="00F029F1">
              <w:rPr>
                <w:rFonts w:eastAsia="Calibri"/>
                <w:b/>
                <w:bCs/>
                <w:lang w:eastAsia="en-US"/>
              </w:rPr>
              <w:t xml:space="preserve"> </w:t>
            </w:r>
            <w:r w:rsidR="00F029F1" w:rsidRPr="00F029F1">
              <w:rPr>
                <w:rFonts w:eastAsia="Calibri"/>
                <w:b/>
                <w:bCs/>
                <w:lang w:eastAsia="en-US"/>
              </w:rPr>
              <w:t>утвержденным</w:t>
            </w:r>
            <w:r w:rsidR="004A7035" w:rsidRPr="00F029F1">
              <w:rPr>
                <w:rFonts w:eastAsia="Calibri"/>
                <w:b/>
                <w:bCs/>
                <w:lang w:eastAsia="en-US"/>
              </w:rPr>
              <w:t xml:space="preserve"> </w:t>
            </w:r>
            <w:r w:rsidR="00971242">
              <w:rPr>
                <w:rFonts w:eastAsia="Calibri"/>
                <w:b/>
                <w:bCs/>
                <w:lang w:eastAsia="en-US"/>
              </w:rPr>
              <w:t xml:space="preserve">в соответствии </w:t>
            </w:r>
            <w:r w:rsidR="004A7035" w:rsidRPr="00F029F1">
              <w:rPr>
                <w:rFonts w:eastAsia="Calibri"/>
                <w:b/>
                <w:bCs/>
                <w:lang w:eastAsia="en-US"/>
              </w:rPr>
              <w:t>пунктом 23 статьи 75 Кодекса</w:t>
            </w:r>
            <w:r w:rsidRPr="00F029F1">
              <w:rPr>
                <w:rFonts w:eastAsia="Calibri"/>
                <w:b/>
                <w:bCs/>
              </w:rPr>
              <w:t>.</w:t>
            </w:r>
            <w:r w:rsidR="00F029F1">
              <w:rPr>
                <w:rFonts w:eastAsia="Calibri"/>
                <w:b/>
                <w:bCs/>
              </w:rPr>
              <w:t xml:space="preserve"> </w:t>
            </w:r>
          </w:p>
        </w:tc>
        <w:tc>
          <w:tcPr>
            <w:tcW w:w="3255" w:type="dxa"/>
            <w:shd w:val="clear" w:color="auto" w:fill="auto"/>
          </w:tcPr>
          <w:p w14:paraId="62B23708" w14:textId="0F48AA77" w:rsidR="000756B6" w:rsidRPr="00565508" w:rsidRDefault="00565508" w:rsidP="000756B6">
            <w:pPr>
              <w:pStyle w:val="a6"/>
              <w:ind w:firstLine="322"/>
              <w:contextualSpacing/>
              <w:jc w:val="both"/>
              <w:rPr>
                <w:rFonts w:ascii="Times New Roman" w:hAnsi="Times New Roman"/>
                <w:sz w:val="24"/>
                <w:szCs w:val="24"/>
              </w:rPr>
            </w:pPr>
            <w:r>
              <w:rPr>
                <w:rFonts w:ascii="Times New Roman" w:hAnsi="Times New Roman"/>
                <w:sz w:val="24"/>
                <w:szCs w:val="24"/>
                <w:lang w:val="kk-KZ"/>
              </w:rPr>
              <w:lastRenderedPageBreak/>
              <w:t>В целях</w:t>
            </w:r>
            <w:r w:rsidRPr="00565508">
              <w:rPr>
                <w:rFonts w:ascii="Times New Roman" w:hAnsi="Times New Roman"/>
                <w:sz w:val="24"/>
                <w:szCs w:val="24"/>
                <w:lang w:val="kk-KZ"/>
              </w:rPr>
              <w:t xml:space="preserve"> предостав</w:t>
            </w:r>
            <w:r>
              <w:rPr>
                <w:rFonts w:ascii="Times New Roman" w:hAnsi="Times New Roman"/>
                <w:sz w:val="24"/>
                <w:szCs w:val="24"/>
                <w:lang w:val="kk-KZ"/>
              </w:rPr>
              <w:t>ления</w:t>
            </w:r>
            <w:r w:rsidRPr="00565508">
              <w:rPr>
                <w:rFonts w:ascii="Times New Roman" w:hAnsi="Times New Roman"/>
                <w:sz w:val="24"/>
                <w:szCs w:val="24"/>
                <w:lang w:val="kk-KZ"/>
              </w:rPr>
              <w:t xml:space="preserve"> возможност</w:t>
            </w:r>
            <w:r>
              <w:rPr>
                <w:rFonts w:ascii="Times New Roman" w:hAnsi="Times New Roman"/>
                <w:sz w:val="24"/>
                <w:szCs w:val="24"/>
                <w:lang w:val="kk-KZ"/>
              </w:rPr>
              <w:t xml:space="preserve">и </w:t>
            </w:r>
            <w:r w:rsidRPr="00565508">
              <w:rPr>
                <w:rFonts w:ascii="Times New Roman" w:hAnsi="Times New Roman"/>
                <w:sz w:val="24"/>
                <w:szCs w:val="24"/>
                <w:lang w:val="kk-KZ"/>
              </w:rPr>
              <w:t>финансирования расходов по проведению капитального ремонта социальных объектов (больниц)</w:t>
            </w:r>
            <w:r>
              <w:rPr>
                <w:rFonts w:ascii="Times New Roman" w:hAnsi="Times New Roman"/>
                <w:sz w:val="24"/>
                <w:szCs w:val="24"/>
                <w:lang w:val="kk-KZ"/>
              </w:rPr>
              <w:t xml:space="preserve"> за счет средств </w:t>
            </w:r>
            <w:r w:rsidRPr="00AF1497">
              <w:rPr>
                <w:rFonts w:ascii="Times New Roman" w:hAnsi="Times New Roman"/>
                <w:sz w:val="24"/>
                <w:szCs w:val="24"/>
              </w:rPr>
              <w:t>Специальн</w:t>
            </w:r>
            <w:r>
              <w:rPr>
                <w:rFonts w:ascii="Times New Roman" w:hAnsi="Times New Roman"/>
                <w:sz w:val="24"/>
                <w:szCs w:val="24"/>
              </w:rPr>
              <w:t>ого</w:t>
            </w:r>
            <w:r w:rsidRPr="00AF1497">
              <w:rPr>
                <w:rFonts w:ascii="Times New Roman" w:hAnsi="Times New Roman"/>
                <w:sz w:val="24"/>
                <w:szCs w:val="24"/>
              </w:rPr>
              <w:t xml:space="preserve"> государственн</w:t>
            </w:r>
            <w:r>
              <w:rPr>
                <w:rFonts w:ascii="Times New Roman" w:hAnsi="Times New Roman"/>
                <w:sz w:val="24"/>
                <w:szCs w:val="24"/>
              </w:rPr>
              <w:t>ого</w:t>
            </w:r>
            <w:r w:rsidRPr="00AF1497">
              <w:rPr>
                <w:rFonts w:ascii="Times New Roman" w:hAnsi="Times New Roman"/>
                <w:sz w:val="24"/>
                <w:szCs w:val="24"/>
              </w:rPr>
              <w:t xml:space="preserve"> фонд</w:t>
            </w:r>
            <w:r>
              <w:rPr>
                <w:rFonts w:ascii="Times New Roman" w:hAnsi="Times New Roman"/>
                <w:sz w:val="24"/>
                <w:szCs w:val="24"/>
              </w:rPr>
              <w:t>а.</w:t>
            </w:r>
          </w:p>
        </w:tc>
      </w:tr>
      <w:tr w:rsidR="00E71FF7" w:rsidRPr="009C322A" w14:paraId="54FCE6BF" w14:textId="77777777" w:rsidTr="005E3B53">
        <w:trPr>
          <w:trHeight w:val="317"/>
        </w:trPr>
        <w:tc>
          <w:tcPr>
            <w:tcW w:w="421" w:type="dxa"/>
            <w:shd w:val="clear" w:color="auto" w:fill="auto"/>
          </w:tcPr>
          <w:p w14:paraId="392A975E" w14:textId="77777777" w:rsidR="00E71FF7" w:rsidRPr="009C322A" w:rsidRDefault="00E71FF7" w:rsidP="009C322A">
            <w:pPr>
              <w:pStyle w:val="a3"/>
              <w:numPr>
                <w:ilvl w:val="0"/>
                <w:numId w:val="1"/>
              </w:numPr>
              <w:ind w:left="0" w:firstLine="0"/>
              <w:jc w:val="both"/>
            </w:pPr>
          </w:p>
        </w:tc>
        <w:tc>
          <w:tcPr>
            <w:tcW w:w="1842" w:type="dxa"/>
            <w:shd w:val="clear" w:color="auto" w:fill="auto"/>
          </w:tcPr>
          <w:p w14:paraId="31FDBFF9" w14:textId="073D5491" w:rsidR="00E71FF7" w:rsidRPr="00F6537B" w:rsidRDefault="007574B8" w:rsidP="00332F8D">
            <w:pPr>
              <w:pStyle w:val="a6"/>
              <w:ind w:firstLine="170"/>
              <w:contextualSpacing/>
              <w:jc w:val="center"/>
              <w:rPr>
                <w:rFonts w:ascii="Times New Roman" w:hAnsi="Times New Roman"/>
                <w:sz w:val="24"/>
                <w:szCs w:val="24"/>
                <w:lang w:val="en-US"/>
              </w:rPr>
            </w:pPr>
            <w:r>
              <w:rPr>
                <w:rFonts w:ascii="Times New Roman" w:hAnsi="Times New Roman"/>
                <w:sz w:val="24"/>
                <w:szCs w:val="24"/>
              </w:rPr>
              <w:t>п</w:t>
            </w:r>
            <w:r w:rsidR="00E71FF7" w:rsidRPr="009C322A">
              <w:rPr>
                <w:rFonts w:ascii="Times New Roman" w:hAnsi="Times New Roman"/>
                <w:sz w:val="24"/>
                <w:szCs w:val="24"/>
              </w:rPr>
              <w:t xml:space="preserve">ункт </w:t>
            </w:r>
            <w:r w:rsidR="00F6537B">
              <w:rPr>
                <w:rFonts w:ascii="Times New Roman" w:hAnsi="Times New Roman"/>
                <w:sz w:val="24"/>
                <w:szCs w:val="24"/>
                <w:lang w:val="en-US"/>
              </w:rPr>
              <w:t>7</w:t>
            </w:r>
          </w:p>
        </w:tc>
        <w:tc>
          <w:tcPr>
            <w:tcW w:w="4536" w:type="dxa"/>
            <w:shd w:val="clear" w:color="auto" w:fill="auto"/>
          </w:tcPr>
          <w:p w14:paraId="6EBA9097" w14:textId="1D59E5D0" w:rsidR="00E71FF7" w:rsidRPr="00F6537B" w:rsidRDefault="002E78B1" w:rsidP="009C322A">
            <w:pPr>
              <w:ind w:firstLine="325"/>
              <w:contextualSpacing/>
              <w:jc w:val="both"/>
              <w:rPr>
                <w:rFonts w:eastAsia="Calibri"/>
                <w:bCs/>
                <w:lang w:eastAsia="en-US"/>
              </w:rPr>
            </w:pPr>
            <w:r>
              <w:rPr>
                <w:rFonts w:eastAsia="Calibri"/>
                <w:bCs/>
                <w:lang w:eastAsia="en-US"/>
              </w:rPr>
              <w:t xml:space="preserve">7. </w:t>
            </w:r>
            <w:r w:rsidR="00F6537B" w:rsidRPr="00F6537B">
              <w:rPr>
                <w:rFonts w:eastAsia="Calibri"/>
                <w:bCs/>
                <w:lang w:eastAsia="en-US"/>
              </w:rPr>
              <w:t xml:space="preserve">Порядок отбора и реализации бюджетных инвестиций осуществляется в соответствии со статьями </w:t>
            </w:r>
            <w:r w:rsidR="00F6537B" w:rsidRPr="00E559C2">
              <w:rPr>
                <w:rFonts w:eastAsia="Calibri"/>
                <w:b/>
                <w:lang w:eastAsia="en-US"/>
              </w:rPr>
              <w:t xml:space="preserve">152, 153, 154, 157 </w:t>
            </w:r>
            <w:r w:rsidR="00F6537B" w:rsidRPr="00E559C2">
              <w:rPr>
                <w:rFonts w:eastAsia="Calibri"/>
                <w:bCs/>
                <w:lang w:eastAsia="en-US"/>
              </w:rPr>
              <w:t>и</w:t>
            </w:r>
            <w:r w:rsidR="00F6537B" w:rsidRPr="00E559C2">
              <w:rPr>
                <w:rFonts w:eastAsia="Calibri"/>
                <w:b/>
                <w:lang w:eastAsia="en-US"/>
              </w:rPr>
              <w:t xml:space="preserve"> 159</w:t>
            </w:r>
            <w:r w:rsidR="00F6537B" w:rsidRPr="00F6537B">
              <w:rPr>
                <w:rFonts w:eastAsia="Calibri"/>
                <w:bCs/>
                <w:lang w:eastAsia="en-US"/>
              </w:rPr>
              <w:t xml:space="preserve"> Кодекса.</w:t>
            </w:r>
          </w:p>
        </w:tc>
        <w:tc>
          <w:tcPr>
            <w:tcW w:w="4536" w:type="dxa"/>
            <w:shd w:val="clear" w:color="auto" w:fill="auto"/>
          </w:tcPr>
          <w:p w14:paraId="0649E898" w14:textId="4B97E4F6" w:rsidR="00E71FF7" w:rsidRPr="009C322A" w:rsidRDefault="002E78B1" w:rsidP="009C322A">
            <w:pPr>
              <w:ind w:firstLine="316"/>
              <w:contextualSpacing/>
              <w:jc w:val="both"/>
              <w:rPr>
                <w:rFonts w:eastAsia="Calibri"/>
                <w:b/>
                <w:lang w:eastAsia="en-US"/>
              </w:rPr>
            </w:pPr>
            <w:r>
              <w:rPr>
                <w:rFonts w:eastAsia="Calibri"/>
                <w:bCs/>
                <w:lang w:eastAsia="en-US"/>
              </w:rPr>
              <w:t xml:space="preserve">7. </w:t>
            </w:r>
            <w:r w:rsidR="003C7B51" w:rsidRPr="00F6537B">
              <w:rPr>
                <w:rFonts w:eastAsia="Calibri"/>
                <w:bCs/>
                <w:lang w:eastAsia="en-US"/>
              </w:rPr>
              <w:t xml:space="preserve">Порядок отбора и реализации бюджетных инвестиций осуществляется в соответствии со статьями </w:t>
            </w:r>
            <w:r w:rsidR="003C7B51" w:rsidRPr="003C7B51">
              <w:rPr>
                <w:rFonts w:eastAsia="Calibri"/>
                <w:b/>
                <w:lang w:eastAsia="en-US"/>
              </w:rPr>
              <w:t>148 и 149</w:t>
            </w:r>
            <w:r w:rsidR="003C7B51" w:rsidRPr="00F6537B">
              <w:rPr>
                <w:rFonts w:eastAsia="Calibri"/>
                <w:bCs/>
                <w:lang w:eastAsia="en-US"/>
              </w:rPr>
              <w:t xml:space="preserve"> Кодекса.</w:t>
            </w:r>
          </w:p>
        </w:tc>
        <w:tc>
          <w:tcPr>
            <w:tcW w:w="3255" w:type="dxa"/>
            <w:shd w:val="clear" w:color="auto" w:fill="auto"/>
          </w:tcPr>
          <w:p w14:paraId="5C6CCCE2" w14:textId="3C1B90C1" w:rsidR="00E71FF7" w:rsidRPr="009C322A" w:rsidRDefault="004C763A" w:rsidP="009C322A">
            <w:pPr>
              <w:pStyle w:val="a6"/>
              <w:ind w:firstLine="322"/>
              <w:contextualSpacing/>
              <w:jc w:val="both"/>
              <w:rPr>
                <w:rFonts w:ascii="Times New Roman" w:hAnsi="Times New Roman"/>
                <w:sz w:val="24"/>
                <w:szCs w:val="24"/>
              </w:rPr>
            </w:pPr>
            <w:r>
              <w:rPr>
                <w:rFonts w:ascii="Times New Roman" w:hAnsi="Times New Roman"/>
                <w:sz w:val="24"/>
                <w:szCs w:val="24"/>
              </w:rPr>
              <w:t>Редакционная правка.</w:t>
            </w:r>
          </w:p>
        </w:tc>
      </w:tr>
      <w:tr w:rsidR="00C54378" w:rsidRPr="009C322A" w14:paraId="07499B35" w14:textId="77777777" w:rsidTr="002E78B1">
        <w:trPr>
          <w:trHeight w:val="719"/>
        </w:trPr>
        <w:tc>
          <w:tcPr>
            <w:tcW w:w="421" w:type="dxa"/>
            <w:shd w:val="clear" w:color="auto" w:fill="auto"/>
          </w:tcPr>
          <w:p w14:paraId="5821CA4B" w14:textId="77777777" w:rsidR="00C54378" w:rsidRPr="009C322A" w:rsidRDefault="00C54378" w:rsidP="009C322A">
            <w:pPr>
              <w:pStyle w:val="a3"/>
              <w:numPr>
                <w:ilvl w:val="0"/>
                <w:numId w:val="1"/>
              </w:numPr>
              <w:ind w:left="0" w:firstLine="0"/>
              <w:jc w:val="both"/>
            </w:pPr>
          </w:p>
        </w:tc>
        <w:tc>
          <w:tcPr>
            <w:tcW w:w="1842" w:type="dxa"/>
            <w:shd w:val="clear" w:color="auto" w:fill="auto"/>
          </w:tcPr>
          <w:p w14:paraId="235A8FF1" w14:textId="36A601BC" w:rsidR="00C54378" w:rsidRPr="009C322A" w:rsidRDefault="007574B8" w:rsidP="00332F8D">
            <w:pPr>
              <w:pStyle w:val="a6"/>
              <w:ind w:firstLine="170"/>
              <w:contextualSpacing/>
              <w:jc w:val="center"/>
              <w:rPr>
                <w:rFonts w:ascii="Times New Roman" w:hAnsi="Times New Roman"/>
                <w:sz w:val="24"/>
                <w:szCs w:val="24"/>
              </w:rPr>
            </w:pPr>
            <w:r>
              <w:rPr>
                <w:rFonts w:ascii="Times New Roman" w:hAnsi="Times New Roman"/>
                <w:sz w:val="24"/>
                <w:szCs w:val="24"/>
              </w:rPr>
              <w:t>п</w:t>
            </w:r>
            <w:r w:rsidR="000756B6">
              <w:rPr>
                <w:rFonts w:ascii="Times New Roman" w:hAnsi="Times New Roman"/>
                <w:sz w:val="24"/>
                <w:szCs w:val="24"/>
              </w:rPr>
              <w:t>ункт 8</w:t>
            </w:r>
          </w:p>
        </w:tc>
        <w:tc>
          <w:tcPr>
            <w:tcW w:w="4536" w:type="dxa"/>
            <w:shd w:val="clear" w:color="auto" w:fill="auto"/>
          </w:tcPr>
          <w:p w14:paraId="6450CB38" w14:textId="4EA5059B" w:rsidR="00C54378" w:rsidRPr="000756B6" w:rsidRDefault="000756B6" w:rsidP="009C322A">
            <w:pPr>
              <w:ind w:firstLine="325"/>
              <w:contextualSpacing/>
              <w:jc w:val="both"/>
              <w:rPr>
                <w:rFonts w:eastAsia="Calibri"/>
                <w:bCs/>
                <w:lang w:eastAsia="en-US"/>
              </w:rPr>
            </w:pPr>
            <w:r w:rsidRPr="000756B6">
              <w:rPr>
                <w:rFonts w:eastAsia="Calibri"/>
                <w:bCs/>
                <w:lang w:eastAsia="en-US"/>
              </w:rPr>
              <w:t xml:space="preserve">8. Разработка необходимой документации по бюджетным инвестициям осуществляется государственными органами в соответствии с </w:t>
            </w:r>
            <w:r w:rsidRPr="00E559C2">
              <w:rPr>
                <w:rFonts w:eastAsia="Calibri"/>
                <w:b/>
                <w:lang w:eastAsia="en-US"/>
              </w:rPr>
              <w:t>Правилами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утвержденными приказом Министра национальной экономики Республики Казахстан от 5 декабря 2014 года № 129 (зарегистрирован в Реестре государственной регистрации нормативных правовых актов за № 9938) (далее – Правила № 129).</w:t>
            </w:r>
          </w:p>
        </w:tc>
        <w:tc>
          <w:tcPr>
            <w:tcW w:w="4536" w:type="dxa"/>
            <w:shd w:val="clear" w:color="auto" w:fill="auto"/>
          </w:tcPr>
          <w:p w14:paraId="0A9105CE" w14:textId="19F6CC41" w:rsidR="00C54378" w:rsidRPr="00422C16" w:rsidRDefault="000756B6" w:rsidP="00422C16">
            <w:pPr>
              <w:ind w:firstLine="316"/>
              <w:contextualSpacing/>
              <w:jc w:val="both"/>
              <w:rPr>
                <w:rFonts w:eastAsia="Calibri"/>
                <w:b/>
                <w:bCs/>
              </w:rPr>
            </w:pPr>
            <w:r w:rsidRPr="000756B6">
              <w:rPr>
                <w:rFonts w:eastAsia="Calibri"/>
              </w:rPr>
              <w:t xml:space="preserve">8. Разработка необходимой документации по бюджетным инвестициям осуществляется государственными органами в соответствии с </w:t>
            </w:r>
            <w:r w:rsidR="004C763A" w:rsidRPr="00E559C2">
              <w:rPr>
                <w:rFonts w:eastAsia="Calibri"/>
                <w:b/>
                <w:bCs/>
              </w:rPr>
              <w:t>пунктом 9 статьи 148, пунктом 9 статьи 149 и пунктом 1 статьи 150 Кодекса.</w:t>
            </w:r>
          </w:p>
        </w:tc>
        <w:tc>
          <w:tcPr>
            <w:tcW w:w="3255" w:type="dxa"/>
            <w:shd w:val="clear" w:color="auto" w:fill="auto"/>
          </w:tcPr>
          <w:p w14:paraId="789856DF" w14:textId="3945EE44" w:rsidR="00C54378" w:rsidRPr="009C322A" w:rsidRDefault="00AE5DD0" w:rsidP="00BC5109">
            <w:pPr>
              <w:pStyle w:val="a6"/>
              <w:ind w:firstLine="322"/>
              <w:contextualSpacing/>
              <w:jc w:val="both"/>
              <w:rPr>
                <w:rFonts w:ascii="Times New Roman" w:hAnsi="Times New Roman"/>
                <w:sz w:val="24"/>
                <w:szCs w:val="24"/>
              </w:rPr>
            </w:pPr>
            <w:r>
              <w:rPr>
                <w:rFonts w:ascii="Times New Roman" w:hAnsi="Times New Roman"/>
                <w:sz w:val="24"/>
                <w:szCs w:val="24"/>
              </w:rPr>
              <w:t xml:space="preserve">В целях приведения в соответствие </w:t>
            </w:r>
            <w:r w:rsidR="00722C3B" w:rsidRPr="00722C3B">
              <w:rPr>
                <w:rFonts w:ascii="Times New Roman" w:hAnsi="Times New Roman"/>
                <w:sz w:val="24"/>
                <w:szCs w:val="24"/>
              </w:rPr>
              <w:t xml:space="preserve">с пунктом 9 статьи 148, пунктом 9 статьи 149 и пунктом 1 статьи 150 </w:t>
            </w:r>
            <w:r w:rsidR="00722C3B">
              <w:rPr>
                <w:rFonts w:ascii="Times New Roman" w:hAnsi="Times New Roman"/>
                <w:sz w:val="24"/>
                <w:szCs w:val="24"/>
              </w:rPr>
              <w:t xml:space="preserve">Бюджетного </w:t>
            </w:r>
            <w:r w:rsidR="00217FA3">
              <w:rPr>
                <w:rFonts w:ascii="Times New Roman" w:hAnsi="Times New Roman"/>
                <w:sz w:val="24"/>
                <w:szCs w:val="24"/>
              </w:rPr>
              <w:t>к</w:t>
            </w:r>
            <w:r w:rsidR="00722C3B" w:rsidRPr="00722C3B">
              <w:rPr>
                <w:rFonts w:ascii="Times New Roman" w:hAnsi="Times New Roman"/>
                <w:sz w:val="24"/>
                <w:szCs w:val="24"/>
              </w:rPr>
              <w:t>одекса</w:t>
            </w:r>
            <w:r w:rsidR="004C763A">
              <w:rPr>
                <w:rFonts w:ascii="Times New Roman" w:hAnsi="Times New Roman"/>
                <w:sz w:val="24"/>
                <w:szCs w:val="24"/>
              </w:rPr>
              <w:t>, согласно которым уполномоченный орган по бюджетной политике определяет порядок планирования и реализации государственных инвестиционных проектов.</w:t>
            </w:r>
          </w:p>
        </w:tc>
      </w:tr>
      <w:tr w:rsidR="000756B6" w:rsidRPr="009C322A" w14:paraId="28A74D11" w14:textId="77777777" w:rsidTr="002E78B1">
        <w:trPr>
          <w:trHeight w:val="719"/>
        </w:trPr>
        <w:tc>
          <w:tcPr>
            <w:tcW w:w="421" w:type="dxa"/>
            <w:shd w:val="clear" w:color="auto" w:fill="auto"/>
          </w:tcPr>
          <w:p w14:paraId="68C130DA" w14:textId="77777777" w:rsidR="000756B6" w:rsidRPr="009C322A" w:rsidRDefault="000756B6" w:rsidP="009C322A">
            <w:pPr>
              <w:pStyle w:val="a3"/>
              <w:numPr>
                <w:ilvl w:val="0"/>
                <w:numId w:val="1"/>
              </w:numPr>
              <w:ind w:left="0" w:firstLine="0"/>
              <w:jc w:val="both"/>
            </w:pPr>
          </w:p>
        </w:tc>
        <w:tc>
          <w:tcPr>
            <w:tcW w:w="1842" w:type="dxa"/>
            <w:shd w:val="clear" w:color="auto" w:fill="auto"/>
          </w:tcPr>
          <w:p w14:paraId="567C0F42" w14:textId="05BB906C" w:rsidR="000756B6" w:rsidRDefault="00722C3B" w:rsidP="00332F8D">
            <w:pPr>
              <w:pStyle w:val="a6"/>
              <w:ind w:firstLine="170"/>
              <w:contextualSpacing/>
              <w:jc w:val="center"/>
              <w:rPr>
                <w:rFonts w:ascii="Times New Roman" w:hAnsi="Times New Roman"/>
                <w:sz w:val="24"/>
                <w:szCs w:val="24"/>
              </w:rPr>
            </w:pPr>
            <w:r>
              <w:rPr>
                <w:rFonts w:ascii="Times New Roman" w:hAnsi="Times New Roman"/>
                <w:sz w:val="24"/>
                <w:szCs w:val="24"/>
              </w:rPr>
              <w:t>п</w:t>
            </w:r>
            <w:r w:rsidR="000756B6">
              <w:rPr>
                <w:rFonts w:ascii="Times New Roman" w:hAnsi="Times New Roman"/>
                <w:sz w:val="24"/>
                <w:szCs w:val="24"/>
              </w:rPr>
              <w:t>ункт 9</w:t>
            </w:r>
          </w:p>
        </w:tc>
        <w:tc>
          <w:tcPr>
            <w:tcW w:w="4536" w:type="dxa"/>
            <w:shd w:val="clear" w:color="auto" w:fill="auto"/>
          </w:tcPr>
          <w:p w14:paraId="70623EAD" w14:textId="55FBBF45" w:rsidR="000756B6" w:rsidRPr="000756B6" w:rsidRDefault="000756B6" w:rsidP="009C322A">
            <w:pPr>
              <w:ind w:firstLine="325"/>
              <w:contextualSpacing/>
              <w:jc w:val="both"/>
              <w:rPr>
                <w:rFonts w:eastAsia="Calibri"/>
                <w:bCs/>
                <w:lang w:eastAsia="en-US"/>
              </w:rPr>
            </w:pPr>
            <w:r w:rsidRPr="000756B6">
              <w:rPr>
                <w:rFonts w:eastAsia="Calibri"/>
                <w:bCs/>
                <w:lang w:eastAsia="en-US"/>
              </w:rPr>
              <w:t xml:space="preserve">9. Государственные органы формируют и представляют в центральный или местный </w:t>
            </w:r>
            <w:r w:rsidRPr="000756B6">
              <w:rPr>
                <w:rFonts w:eastAsia="Calibri"/>
                <w:bCs/>
                <w:lang w:eastAsia="en-US"/>
              </w:rPr>
              <w:lastRenderedPageBreak/>
              <w:t xml:space="preserve">уполномоченный орган по государственному планированию инвестиционные предложения и (или) финансово-экономические обоснования посредством модуля </w:t>
            </w:r>
            <w:r>
              <w:rPr>
                <w:rFonts w:eastAsia="Calibri"/>
                <w:bCs/>
                <w:lang w:eastAsia="en-US"/>
              </w:rPr>
              <w:t>«</w:t>
            </w:r>
            <w:r w:rsidRPr="000756B6">
              <w:rPr>
                <w:rFonts w:eastAsia="Calibri"/>
                <w:bCs/>
                <w:lang w:eastAsia="en-US"/>
              </w:rPr>
              <w:t>Государственные инвестиционные проекты</w:t>
            </w:r>
            <w:r>
              <w:rPr>
                <w:rFonts w:eastAsia="Calibri"/>
                <w:bCs/>
                <w:lang w:eastAsia="en-US"/>
              </w:rPr>
              <w:t>»</w:t>
            </w:r>
            <w:r w:rsidRPr="000756B6">
              <w:rPr>
                <w:rFonts w:eastAsia="Calibri"/>
                <w:bCs/>
                <w:lang w:eastAsia="en-US"/>
              </w:rPr>
              <w:t xml:space="preserve"> информационной системы государственного планирования.</w:t>
            </w:r>
          </w:p>
        </w:tc>
        <w:tc>
          <w:tcPr>
            <w:tcW w:w="4536" w:type="dxa"/>
            <w:shd w:val="clear" w:color="auto" w:fill="auto"/>
          </w:tcPr>
          <w:p w14:paraId="040B5BAD" w14:textId="163A22D8" w:rsidR="000756B6" w:rsidRPr="000756B6" w:rsidRDefault="000756B6" w:rsidP="009C322A">
            <w:pPr>
              <w:ind w:firstLine="316"/>
              <w:contextualSpacing/>
              <w:jc w:val="both"/>
              <w:rPr>
                <w:rFonts w:eastAsia="Calibri"/>
              </w:rPr>
            </w:pPr>
            <w:r w:rsidRPr="000756B6">
              <w:rPr>
                <w:rFonts w:eastAsia="Calibri"/>
              </w:rPr>
              <w:lastRenderedPageBreak/>
              <w:t xml:space="preserve">9. Государственные органы формируют и представляют в центральный </w:t>
            </w:r>
            <w:r w:rsidRPr="000756B6">
              <w:rPr>
                <w:rFonts w:eastAsia="Calibri"/>
                <w:b/>
                <w:bCs/>
              </w:rPr>
              <w:t xml:space="preserve">уполномоченный орган по </w:t>
            </w:r>
            <w:r w:rsidRPr="000756B6">
              <w:rPr>
                <w:rFonts w:eastAsia="Calibri"/>
                <w:b/>
                <w:bCs/>
              </w:rPr>
              <w:lastRenderedPageBreak/>
              <w:t>бюджетной политике</w:t>
            </w:r>
            <w:r>
              <w:rPr>
                <w:rFonts w:eastAsia="Calibri"/>
              </w:rPr>
              <w:t xml:space="preserve"> </w:t>
            </w:r>
            <w:r w:rsidRPr="000756B6">
              <w:rPr>
                <w:rFonts w:eastAsia="Calibri"/>
              </w:rPr>
              <w:t xml:space="preserve">или местный уполномоченный орган по государственному планированию инвестиционные предложения и (или) финансово-экономические обоснования посредством модуля </w:t>
            </w:r>
            <w:r>
              <w:rPr>
                <w:rFonts w:eastAsia="Calibri"/>
              </w:rPr>
              <w:t>«</w:t>
            </w:r>
            <w:r w:rsidRPr="000756B6">
              <w:rPr>
                <w:rFonts w:eastAsia="Calibri"/>
              </w:rPr>
              <w:t>Государственные инвестиционные проекты</w:t>
            </w:r>
            <w:r>
              <w:rPr>
                <w:rFonts w:eastAsia="Calibri"/>
              </w:rPr>
              <w:t xml:space="preserve">» </w:t>
            </w:r>
            <w:r w:rsidRPr="000756B6">
              <w:rPr>
                <w:rFonts w:eastAsia="Calibri"/>
              </w:rPr>
              <w:t>информационной системы государственного планирования.</w:t>
            </w:r>
          </w:p>
        </w:tc>
        <w:tc>
          <w:tcPr>
            <w:tcW w:w="3255" w:type="dxa"/>
            <w:shd w:val="clear" w:color="auto" w:fill="auto"/>
          </w:tcPr>
          <w:p w14:paraId="42C8B3D2" w14:textId="0C8C28CF" w:rsidR="000756B6" w:rsidRPr="009C322A" w:rsidRDefault="00050BD0" w:rsidP="00BC5109">
            <w:pPr>
              <w:pStyle w:val="a6"/>
              <w:ind w:firstLine="322"/>
              <w:contextualSpacing/>
              <w:jc w:val="both"/>
              <w:rPr>
                <w:rFonts w:ascii="Times New Roman" w:hAnsi="Times New Roman"/>
                <w:sz w:val="24"/>
                <w:szCs w:val="24"/>
              </w:rPr>
            </w:pPr>
            <w:r>
              <w:rPr>
                <w:rFonts w:ascii="Times New Roman" w:hAnsi="Times New Roman"/>
                <w:sz w:val="24"/>
                <w:szCs w:val="24"/>
              </w:rPr>
              <w:lastRenderedPageBreak/>
              <w:t>Редакционная правка.</w:t>
            </w:r>
          </w:p>
        </w:tc>
      </w:tr>
      <w:tr w:rsidR="00E2348E" w:rsidRPr="009C322A" w14:paraId="402253F4" w14:textId="77777777" w:rsidTr="002E78B1">
        <w:trPr>
          <w:trHeight w:val="719"/>
        </w:trPr>
        <w:tc>
          <w:tcPr>
            <w:tcW w:w="421" w:type="dxa"/>
            <w:shd w:val="clear" w:color="auto" w:fill="auto"/>
          </w:tcPr>
          <w:p w14:paraId="3EF72148" w14:textId="77777777" w:rsidR="00E2348E" w:rsidRPr="009C322A" w:rsidRDefault="00E2348E" w:rsidP="009C322A">
            <w:pPr>
              <w:pStyle w:val="a3"/>
              <w:numPr>
                <w:ilvl w:val="0"/>
                <w:numId w:val="1"/>
              </w:numPr>
              <w:ind w:left="0" w:firstLine="0"/>
              <w:jc w:val="both"/>
            </w:pPr>
          </w:p>
        </w:tc>
        <w:tc>
          <w:tcPr>
            <w:tcW w:w="1842" w:type="dxa"/>
            <w:shd w:val="clear" w:color="auto" w:fill="auto"/>
          </w:tcPr>
          <w:p w14:paraId="29C49515" w14:textId="2A69C366" w:rsidR="00E2348E" w:rsidRDefault="00722C3B" w:rsidP="00332F8D">
            <w:pPr>
              <w:pStyle w:val="a6"/>
              <w:ind w:firstLine="170"/>
              <w:contextualSpacing/>
              <w:jc w:val="center"/>
              <w:rPr>
                <w:rFonts w:ascii="Times New Roman" w:hAnsi="Times New Roman"/>
                <w:sz w:val="24"/>
                <w:szCs w:val="24"/>
              </w:rPr>
            </w:pPr>
            <w:r>
              <w:rPr>
                <w:rFonts w:ascii="Times New Roman" w:hAnsi="Times New Roman"/>
                <w:sz w:val="24"/>
                <w:szCs w:val="24"/>
              </w:rPr>
              <w:t>п</w:t>
            </w:r>
            <w:r w:rsidR="00E2348E">
              <w:rPr>
                <w:rFonts w:ascii="Times New Roman" w:hAnsi="Times New Roman"/>
                <w:sz w:val="24"/>
                <w:szCs w:val="24"/>
              </w:rPr>
              <w:t>ункт 10</w:t>
            </w:r>
          </w:p>
        </w:tc>
        <w:tc>
          <w:tcPr>
            <w:tcW w:w="4536" w:type="dxa"/>
            <w:shd w:val="clear" w:color="auto" w:fill="auto"/>
          </w:tcPr>
          <w:p w14:paraId="75981CDE" w14:textId="7CDBB8D6" w:rsidR="00E2348E" w:rsidRPr="000756B6" w:rsidRDefault="00E2348E" w:rsidP="009C322A">
            <w:pPr>
              <w:ind w:firstLine="325"/>
              <w:contextualSpacing/>
              <w:jc w:val="both"/>
              <w:rPr>
                <w:rFonts w:eastAsia="Calibri"/>
                <w:bCs/>
                <w:lang w:eastAsia="en-US"/>
              </w:rPr>
            </w:pPr>
            <w:r w:rsidRPr="00E2348E">
              <w:rPr>
                <w:rFonts w:eastAsia="Calibri"/>
                <w:bCs/>
                <w:lang w:eastAsia="en-US"/>
              </w:rPr>
              <w:t xml:space="preserve">10. Центральный или местный уполномоченный орган по государственному планированию рассматривает инвестиционные предложения и (или) финансово-экономические обоснования и направляет экономические заключения по ним государственным органам в порядке и сроки, определенные </w:t>
            </w:r>
            <w:r w:rsidRPr="00CC75A2">
              <w:rPr>
                <w:rFonts w:eastAsia="Calibri"/>
                <w:b/>
                <w:lang w:eastAsia="en-US"/>
              </w:rPr>
              <w:t>Порядком планирования, рассмотрения и отбора бюджетных инвестиций, предусмотренным Правилами № 129.</w:t>
            </w:r>
          </w:p>
        </w:tc>
        <w:tc>
          <w:tcPr>
            <w:tcW w:w="4536" w:type="dxa"/>
            <w:shd w:val="clear" w:color="auto" w:fill="auto"/>
          </w:tcPr>
          <w:p w14:paraId="67987379" w14:textId="10B9B75E" w:rsidR="00E2348E" w:rsidRPr="000756B6" w:rsidRDefault="00E2348E" w:rsidP="009C322A">
            <w:pPr>
              <w:ind w:firstLine="316"/>
              <w:contextualSpacing/>
              <w:jc w:val="both"/>
              <w:rPr>
                <w:rFonts w:eastAsia="Calibri"/>
              </w:rPr>
            </w:pPr>
            <w:r w:rsidRPr="00E2348E">
              <w:rPr>
                <w:rFonts w:eastAsia="Calibri"/>
              </w:rPr>
              <w:t xml:space="preserve">10. Центральный </w:t>
            </w:r>
            <w:r w:rsidRPr="000756B6">
              <w:rPr>
                <w:rFonts w:eastAsia="Calibri"/>
                <w:b/>
                <w:bCs/>
              </w:rPr>
              <w:t>уполномоченный орган по бюджетной политике</w:t>
            </w:r>
            <w:r>
              <w:rPr>
                <w:rFonts w:eastAsia="Calibri"/>
              </w:rPr>
              <w:t xml:space="preserve"> </w:t>
            </w:r>
            <w:r w:rsidRPr="00E2348E">
              <w:rPr>
                <w:rFonts w:eastAsia="Calibri"/>
              </w:rPr>
              <w:t>или местный уполномоченный орган по государственному планированию рассматривает инвестиционные предложения и (или) финансово-экономические обоснования и направляет экономические заключения по ним государственным органа</w:t>
            </w:r>
            <w:r w:rsidR="00E559C2">
              <w:rPr>
                <w:rFonts w:eastAsia="Calibri"/>
              </w:rPr>
              <w:t xml:space="preserve">м </w:t>
            </w:r>
            <w:r w:rsidR="00E559C2" w:rsidRPr="00E559C2">
              <w:rPr>
                <w:rFonts w:eastAsia="Calibri"/>
              </w:rPr>
              <w:t xml:space="preserve">в порядке и сроки, </w:t>
            </w:r>
            <w:bookmarkStart w:id="1" w:name="_Hlk196901944"/>
            <w:r w:rsidR="00CC75A2" w:rsidRPr="00E2348E">
              <w:rPr>
                <w:rFonts w:eastAsia="Calibri"/>
                <w:bCs/>
                <w:lang w:eastAsia="en-US"/>
              </w:rPr>
              <w:t xml:space="preserve">определенные </w:t>
            </w:r>
            <w:bookmarkEnd w:id="1"/>
            <w:r w:rsidR="00E559C2" w:rsidRPr="00CC75A2">
              <w:rPr>
                <w:rFonts w:eastAsia="Calibri"/>
                <w:b/>
                <w:bCs/>
              </w:rPr>
              <w:t>статьями 148 и 149 Кодекса.</w:t>
            </w:r>
          </w:p>
        </w:tc>
        <w:tc>
          <w:tcPr>
            <w:tcW w:w="3255" w:type="dxa"/>
            <w:shd w:val="clear" w:color="auto" w:fill="auto"/>
          </w:tcPr>
          <w:p w14:paraId="5E92C87D" w14:textId="516E6F06" w:rsidR="00E2348E" w:rsidRDefault="00D41284" w:rsidP="00BC5109">
            <w:pPr>
              <w:pStyle w:val="a6"/>
              <w:ind w:firstLine="322"/>
              <w:contextualSpacing/>
              <w:jc w:val="both"/>
              <w:rPr>
                <w:rFonts w:ascii="Times New Roman" w:hAnsi="Times New Roman"/>
                <w:sz w:val="24"/>
                <w:szCs w:val="24"/>
              </w:rPr>
            </w:pPr>
            <w:r>
              <w:rPr>
                <w:rFonts w:ascii="Times New Roman" w:hAnsi="Times New Roman"/>
                <w:sz w:val="24"/>
                <w:szCs w:val="24"/>
              </w:rPr>
              <w:t xml:space="preserve">В целях приведения в соответствие </w:t>
            </w:r>
            <w:r w:rsidRPr="00722C3B">
              <w:rPr>
                <w:rFonts w:ascii="Times New Roman" w:hAnsi="Times New Roman"/>
                <w:sz w:val="24"/>
                <w:szCs w:val="24"/>
              </w:rPr>
              <w:t>с</w:t>
            </w:r>
            <w:r>
              <w:rPr>
                <w:rFonts w:ascii="Times New Roman" w:hAnsi="Times New Roman"/>
                <w:sz w:val="24"/>
                <w:szCs w:val="24"/>
              </w:rPr>
              <w:t>о статьями 148 и 149 Бюджетного кодекса,</w:t>
            </w:r>
            <w:r w:rsidRPr="00722C3B">
              <w:rPr>
                <w:rFonts w:ascii="Times New Roman" w:hAnsi="Times New Roman"/>
                <w:sz w:val="24"/>
                <w:szCs w:val="24"/>
              </w:rPr>
              <w:t xml:space="preserve"> </w:t>
            </w:r>
            <w:r>
              <w:rPr>
                <w:rFonts w:ascii="Times New Roman" w:hAnsi="Times New Roman"/>
                <w:sz w:val="24"/>
                <w:szCs w:val="24"/>
              </w:rPr>
              <w:t>согласно которым определен порядок рассмотрения государственных инвестиционных проектов.</w:t>
            </w:r>
          </w:p>
        </w:tc>
      </w:tr>
      <w:tr w:rsidR="0068609B" w:rsidRPr="009C322A" w14:paraId="274EA450" w14:textId="77777777" w:rsidTr="002E78B1">
        <w:trPr>
          <w:trHeight w:val="719"/>
        </w:trPr>
        <w:tc>
          <w:tcPr>
            <w:tcW w:w="421" w:type="dxa"/>
            <w:shd w:val="clear" w:color="auto" w:fill="auto"/>
          </w:tcPr>
          <w:p w14:paraId="73B5DE15" w14:textId="77777777" w:rsidR="0068609B" w:rsidRPr="009C322A" w:rsidRDefault="0068609B" w:rsidP="0068609B">
            <w:pPr>
              <w:pStyle w:val="a3"/>
              <w:numPr>
                <w:ilvl w:val="0"/>
                <w:numId w:val="1"/>
              </w:numPr>
              <w:ind w:left="0" w:firstLine="0"/>
              <w:jc w:val="both"/>
            </w:pPr>
          </w:p>
        </w:tc>
        <w:tc>
          <w:tcPr>
            <w:tcW w:w="1842" w:type="dxa"/>
            <w:shd w:val="clear" w:color="auto" w:fill="auto"/>
          </w:tcPr>
          <w:p w14:paraId="2315B6C7" w14:textId="7EFC08CD" w:rsidR="0068609B" w:rsidRDefault="00722C3B" w:rsidP="0068609B">
            <w:pPr>
              <w:pStyle w:val="a6"/>
              <w:ind w:firstLine="170"/>
              <w:contextualSpacing/>
              <w:jc w:val="center"/>
              <w:rPr>
                <w:rFonts w:ascii="Times New Roman" w:hAnsi="Times New Roman"/>
                <w:sz w:val="24"/>
                <w:szCs w:val="24"/>
              </w:rPr>
            </w:pPr>
            <w:r>
              <w:rPr>
                <w:rFonts w:ascii="Times New Roman" w:hAnsi="Times New Roman"/>
                <w:sz w:val="24"/>
                <w:szCs w:val="24"/>
              </w:rPr>
              <w:t>п</w:t>
            </w:r>
            <w:r w:rsidR="0068609B">
              <w:rPr>
                <w:rFonts w:ascii="Times New Roman" w:hAnsi="Times New Roman"/>
                <w:sz w:val="24"/>
                <w:szCs w:val="24"/>
              </w:rPr>
              <w:t>ункт 11</w:t>
            </w:r>
          </w:p>
        </w:tc>
        <w:tc>
          <w:tcPr>
            <w:tcW w:w="4536" w:type="dxa"/>
            <w:shd w:val="clear" w:color="auto" w:fill="auto"/>
          </w:tcPr>
          <w:p w14:paraId="1311C08B" w14:textId="4A2A3F9E" w:rsidR="0068609B" w:rsidRPr="00E2348E" w:rsidRDefault="0068609B" w:rsidP="0068609B">
            <w:pPr>
              <w:ind w:firstLine="325"/>
              <w:contextualSpacing/>
              <w:jc w:val="both"/>
              <w:rPr>
                <w:rFonts w:eastAsia="Calibri"/>
                <w:bCs/>
                <w:lang w:eastAsia="en-US"/>
              </w:rPr>
            </w:pPr>
            <w:r w:rsidRPr="0068609B">
              <w:rPr>
                <w:rFonts w:eastAsia="Calibri"/>
                <w:bCs/>
                <w:lang w:eastAsia="en-US"/>
              </w:rPr>
              <w:t xml:space="preserve">11. При проведении экономической экспертизы центральный или местный уполномоченный орган по государственному планированию рассматривает инвестиционные предложения государственных органов на предмет экономической целесообразности, соответствия целей проекта приоритетам развития отрасли (сферы) экономики, установленными документами Системы государственного планирования, ежегодными посланиями Президента Республики Казахстан народу </w:t>
            </w:r>
            <w:r w:rsidRPr="0068609B">
              <w:rPr>
                <w:rFonts w:eastAsia="Calibri"/>
                <w:bCs/>
                <w:lang w:eastAsia="en-US"/>
              </w:rPr>
              <w:lastRenderedPageBreak/>
              <w:t>Казахстана, поручениями Президента Республики Казахстан, а также на предмет соответствия проекта критериям, определенным настоящими Правилами.</w:t>
            </w:r>
          </w:p>
        </w:tc>
        <w:tc>
          <w:tcPr>
            <w:tcW w:w="4536" w:type="dxa"/>
            <w:shd w:val="clear" w:color="auto" w:fill="auto"/>
          </w:tcPr>
          <w:p w14:paraId="2B145C94" w14:textId="57EE0DBE" w:rsidR="0068609B" w:rsidRPr="00E2348E" w:rsidRDefault="0068609B" w:rsidP="0068609B">
            <w:pPr>
              <w:ind w:firstLine="316"/>
              <w:contextualSpacing/>
              <w:jc w:val="both"/>
              <w:rPr>
                <w:rFonts w:eastAsia="Calibri"/>
              </w:rPr>
            </w:pPr>
            <w:r w:rsidRPr="0068609B">
              <w:rPr>
                <w:rFonts w:eastAsia="Calibri"/>
                <w:bCs/>
                <w:lang w:eastAsia="en-US"/>
              </w:rPr>
              <w:lastRenderedPageBreak/>
              <w:t xml:space="preserve">11. При проведении экономической экспертизы центральный </w:t>
            </w:r>
            <w:r w:rsidRPr="000756B6">
              <w:rPr>
                <w:rFonts w:eastAsia="Calibri"/>
                <w:b/>
                <w:bCs/>
              </w:rPr>
              <w:t>уполномоченный орган по бюджетной политике</w:t>
            </w:r>
            <w:r>
              <w:rPr>
                <w:rFonts w:eastAsia="Calibri"/>
              </w:rPr>
              <w:t xml:space="preserve"> </w:t>
            </w:r>
            <w:r w:rsidRPr="0068609B">
              <w:rPr>
                <w:rFonts w:eastAsia="Calibri"/>
                <w:bCs/>
                <w:lang w:eastAsia="en-US"/>
              </w:rPr>
              <w:t xml:space="preserve">или местный уполномоченный орган по государственному планированию рассматривает инвестиционные предложения государственных органов на предмет экономической целесообразности, соответствия целей проекта приоритетам развития отрасли (сферы) экономики, установленными документами Системы государственного планирования, </w:t>
            </w:r>
            <w:r w:rsidRPr="004F23BB">
              <w:rPr>
                <w:rFonts w:eastAsia="Calibri"/>
                <w:b/>
                <w:lang w:eastAsia="en-US"/>
              </w:rPr>
              <w:lastRenderedPageBreak/>
              <w:t xml:space="preserve">включая планы развития государственных органов или областей, городов республиканского значения, столицы, планы развития и (или) мероприятий субъектов </w:t>
            </w:r>
            <w:proofErr w:type="spellStart"/>
            <w:r w:rsidRPr="004F23BB">
              <w:rPr>
                <w:rFonts w:eastAsia="Calibri"/>
                <w:b/>
                <w:lang w:eastAsia="en-US"/>
              </w:rPr>
              <w:t>квазигосударственного</w:t>
            </w:r>
            <w:proofErr w:type="spellEnd"/>
            <w:r w:rsidRPr="004F23BB">
              <w:rPr>
                <w:rFonts w:eastAsia="Calibri"/>
                <w:b/>
                <w:lang w:eastAsia="en-US"/>
              </w:rPr>
              <w:t xml:space="preserve"> сектора, а также долгосрочные стратегии развития автономных организаций образования</w:t>
            </w:r>
            <w:r w:rsidRPr="0068609B">
              <w:rPr>
                <w:rFonts w:eastAsia="Calibri"/>
                <w:bCs/>
                <w:lang w:eastAsia="en-US"/>
              </w:rPr>
              <w:t>, а также на предмет соответствия проекта критериям, определенным настоящими Правилами.</w:t>
            </w:r>
          </w:p>
        </w:tc>
        <w:tc>
          <w:tcPr>
            <w:tcW w:w="3255" w:type="dxa"/>
            <w:shd w:val="clear" w:color="auto" w:fill="auto"/>
          </w:tcPr>
          <w:p w14:paraId="47306990" w14:textId="083E2A4F" w:rsidR="0068609B" w:rsidRDefault="00050BD0" w:rsidP="0068609B">
            <w:pPr>
              <w:pStyle w:val="a6"/>
              <w:ind w:firstLine="322"/>
              <w:contextualSpacing/>
              <w:jc w:val="both"/>
              <w:rPr>
                <w:rFonts w:ascii="Times New Roman" w:hAnsi="Times New Roman"/>
                <w:sz w:val="24"/>
                <w:szCs w:val="24"/>
              </w:rPr>
            </w:pPr>
            <w:r>
              <w:rPr>
                <w:rFonts w:ascii="Times New Roman" w:hAnsi="Times New Roman"/>
                <w:sz w:val="24"/>
                <w:szCs w:val="24"/>
              </w:rPr>
              <w:lastRenderedPageBreak/>
              <w:t xml:space="preserve">Обоснование приведено в позиции </w:t>
            </w:r>
            <w:r w:rsidR="00217FA3">
              <w:rPr>
                <w:rFonts w:ascii="Times New Roman" w:hAnsi="Times New Roman"/>
                <w:sz w:val="24"/>
                <w:szCs w:val="24"/>
              </w:rPr>
              <w:t>2</w:t>
            </w:r>
            <w:r>
              <w:rPr>
                <w:rFonts w:ascii="Times New Roman" w:hAnsi="Times New Roman"/>
                <w:sz w:val="24"/>
                <w:szCs w:val="24"/>
              </w:rPr>
              <w:t xml:space="preserve"> сравнительной таблицы.</w:t>
            </w:r>
          </w:p>
        </w:tc>
      </w:tr>
    </w:tbl>
    <w:p w14:paraId="70453EA7" w14:textId="0E7FF472" w:rsidR="00BC79C9" w:rsidRPr="009C322A" w:rsidRDefault="00BC79C9" w:rsidP="00222F65">
      <w:pPr>
        <w:contextualSpacing/>
        <w:rPr>
          <w:rFonts w:eastAsia="Calibri"/>
          <w:lang w:eastAsia="en-US"/>
        </w:rPr>
      </w:pPr>
    </w:p>
    <w:sectPr w:rsidR="00BC79C9" w:rsidRPr="009C322A" w:rsidSect="007917A5">
      <w:headerReference w:type="default" r:id="rId8"/>
      <w:pgSz w:w="16838" w:h="11906" w:orient="landscape" w:code="9"/>
      <w:pgMar w:top="992"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34F6" w14:textId="77777777" w:rsidR="00DA0403" w:rsidRDefault="00DA0403" w:rsidP="002515C6">
      <w:r>
        <w:separator/>
      </w:r>
    </w:p>
  </w:endnote>
  <w:endnote w:type="continuationSeparator" w:id="0">
    <w:p w14:paraId="0693D18F" w14:textId="77777777" w:rsidR="00DA0403" w:rsidRDefault="00DA0403"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6C8A4" w14:textId="77777777" w:rsidR="00DA0403" w:rsidRDefault="00DA0403" w:rsidP="002515C6">
      <w:r>
        <w:separator/>
      </w:r>
    </w:p>
  </w:footnote>
  <w:footnote w:type="continuationSeparator" w:id="0">
    <w:p w14:paraId="35D481C0" w14:textId="77777777" w:rsidR="00DA0403" w:rsidRDefault="00DA0403" w:rsidP="0025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5B57" w14:textId="777ACE53"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773C00">
      <w:rPr>
        <w:rFonts w:ascii="Times New Roman" w:hAnsi="Times New Roman"/>
        <w:noProof/>
      </w:rPr>
      <w:t>4</w:t>
    </w:r>
    <w:r w:rsidRPr="001B22E7">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98"/>
    <w:rsid w:val="00000D8A"/>
    <w:rsid w:val="00001DB3"/>
    <w:rsid w:val="00002101"/>
    <w:rsid w:val="00002337"/>
    <w:rsid w:val="00002AD5"/>
    <w:rsid w:val="00002BE4"/>
    <w:rsid w:val="00003489"/>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0BD0"/>
    <w:rsid w:val="0005103C"/>
    <w:rsid w:val="000514A6"/>
    <w:rsid w:val="000538AF"/>
    <w:rsid w:val="000555F2"/>
    <w:rsid w:val="000568C7"/>
    <w:rsid w:val="00057673"/>
    <w:rsid w:val="000577C3"/>
    <w:rsid w:val="0006043A"/>
    <w:rsid w:val="000606ED"/>
    <w:rsid w:val="00062323"/>
    <w:rsid w:val="00062FA4"/>
    <w:rsid w:val="00063C0A"/>
    <w:rsid w:val="0006587E"/>
    <w:rsid w:val="00065930"/>
    <w:rsid w:val="00067AE3"/>
    <w:rsid w:val="00070264"/>
    <w:rsid w:val="00072F5A"/>
    <w:rsid w:val="000741DC"/>
    <w:rsid w:val="00074553"/>
    <w:rsid w:val="00074A1C"/>
    <w:rsid w:val="000756B6"/>
    <w:rsid w:val="0007764C"/>
    <w:rsid w:val="00080C17"/>
    <w:rsid w:val="00082872"/>
    <w:rsid w:val="0008777F"/>
    <w:rsid w:val="00091886"/>
    <w:rsid w:val="000938CF"/>
    <w:rsid w:val="00094F56"/>
    <w:rsid w:val="00095AFA"/>
    <w:rsid w:val="0009659E"/>
    <w:rsid w:val="00097BE1"/>
    <w:rsid w:val="00097D81"/>
    <w:rsid w:val="000A0063"/>
    <w:rsid w:val="000A00E5"/>
    <w:rsid w:val="000A26B7"/>
    <w:rsid w:val="000A2BBE"/>
    <w:rsid w:val="000A2E96"/>
    <w:rsid w:val="000A42FF"/>
    <w:rsid w:val="000A5665"/>
    <w:rsid w:val="000A598F"/>
    <w:rsid w:val="000A5F98"/>
    <w:rsid w:val="000A7173"/>
    <w:rsid w:val="000A7FA1"/>
    <w:rsid w:val="000B0B39"/>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46D6"/>
    <w:rsid w:val="001052DA"/>
    <w:rsid w:val="00105D01"/>
    <w:rsid w:val="00106CBF"/>
    <w:rsid w:val="00107A55"/>
    <w:rsid w:val="00111191"/>
    <w:rsid w:val="0011213C"/>
    <w:rsid w:val="001121B9"/>
    <w:rsid w:val="0011521A"/>
    <w:rsid w:val="00117E09"/>
    <w:rsid w:val="00121689"/>
    <w:rsid w:val="00122B31"/>
    <w:rsid w:val="001233DC"/>
    <w:rsid w:val="00123E64"/>
    <w:rsid w:val="00125165"/>
    <w:rsid w:val="001252BE"/>
    <w:rsid w:val="001258F6"/>
    <w:rsid w:val="001274FF"/>
    <w:rsid w:val="00131E80"/>
    <w:rsid w:val="00132686"/>
    <w:rsid w:val="0013389F"/>
    <w:rsid w:val="0013462E"/>
    <w:rsid w:val="00134814"/>
    <w:rsid w:val="0013490B"/>
    <w:rsid w:val="00136153"/>
    <w:rsid w:val="00136D9E"/>
    <w:rsid w:val="00137CAC"/>
    <w:rsid w:val="00142079"/>
    <w:rsid w:val="00144E16"/>
    <w:rsid w:val="00145518"/>
    <w:rsid w:val="0014562D"/>
    <w:rsid w:val="0015077C"/>
    <w:rsid w:val="0015214C"/>
    <w:rsid w:val="00153F5F"/>
    <w:rsid w:val="001602AC"/>
    <w:rsid w:val="001604FD"/>
    <w:rsid w:val="00162BC5"/>
    <w:rsid w:val="00162FA2"/>
    <w:rsid w:val="00164365"/>
    <w:rsid w:val="0016539C"/>
    <w:rsid w:val="0016762C"/>
    <w:rsid w:val="0017021A"/>
    <w:rsid w:val="00170B30"/>
    <w:rsid w:val="0017142C"/>
    <w:rsid w:val="00171B0A"/>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CB"/>
    <w:rsid w:val="001913F0"/>
    <w:rsid w:val="001917F1"/>
    <w:rsid w:val="0019187E"/>
    <w:rsid w:val="00191FAA"/>
    <w:rsid w:val="001930C9"/>
    <w:rsid w:val="00193C75"/>
    <w:rsid w:val="001963FA"/>
    <w:rsid w:val="00197226"/>
    <w:rsid w:val="00197359"/>
    <w:rsid w:val="00197C20"/>
    <w:rsid w:val="001A0956"/>
    <w:rsid w:val="001A2847"/>
    <w:rsid w:val="001A3960"/>
    <w:rsid w:val="001A3E2F"/>
    <w:rsid w:val="001A3FF8"/>
    <w:rsid w:val="001A4ADC"/>
    <w:rsid w:val="001B1819"/>
    <w:rsid w:val="001B22E7"/>
    <w:rsid w:val="001B26BB"/>
    <w:rsid w:val="001B507E"/>
    <w:rsid w:val="001B72C0"/>
    <w:rsid w:val="001C0943"/>
    <w:rsid w:val="001C1260"/>
    <w:rsid w:val="001C1E5C"/>
    <w:rsid w:val="001C2D39"/>
    <w:rsid w:val="001C3646"/>
    <w:rsid w:val="001C412B"/>
    <w:rsid w:val="001C4405"/>
    <w:rsid w:val="001C5ABD"/>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56D7"/>
    <w:rsid w:val="001E6103"/>
    <w:rsid w:val="001E67D4"/>
    <w:rsid w:val="001F0B90"/>
    <w:rsid w:val="001F1DE4"/>
    <w:rsid w:val="001F62B2"/>
    <w:rsid w:val="00203316"/>
    <w:rsid w:val="002061EF"/>
    <w:rsid w:val="002068D0"/>
    <w:rsid w:val="002101A0"/>
    <w:rsid w:val="002116DB"/>
    <w:rsid w:val="002151F3"/>
    <w:rsid w:val="00216C48"/>
    <w:rsid w:val="00217FA3"/>
    <w:rsid w:val="00220979"/>
    <w:rsid w:val="002213A7"/>
    <w:rsid w:val="0022178B"/>
    <w:rsid w:val="0022178C"/>
    <w:rsid w:val="00222F65"/>
    <w:rsid w:val="0022382E"/>
    <w:rsid w:val="00227FDA"/>
    <w:rsid w:val="00230FDC"/>
    <w:rsid w:val="002332F0"/>
    <w:rsid w:val="00233461"/>
    <w:rsid w:val="002339AD"/>
    <w:rsid w:val="00236154"/>
    <w:rsid w:val="00236557"/>
    <w:rsid w:val="00240B21"/>
    <w:rsid w:val="00240D78"/>
    <w:rsid w:val="00242B03"/>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4B1B"/>
    <w:rsid w:val="002A5509"/>
    <w:rsid w:val="002A6629"/>
    <w:rsid w:val="002A724C"/>
    <w:rsid w:val="002B110A"/>
    <w:rsid w:val="002B2D84"/>
    <w:rsid w:val="002B3711"/>
    <w:rsid w:val="002B6838"/>
    <w:rsid w:val="002C1195"/>
    <w:rsid w:val="002C151E"/>
    <w:rsid w:val="002C1E45"/>
    <w:rsid w:val="002C2C48"/>
    <w:rsid w:val="002C3B4C"/>
    <w:rsid w:val="002C4319"/>
    <w:rsid w:val="002C4580"/>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78B1"/>
    <w:rsid w:val="002E7A93"/>
    <w:rsid w:val="002E7BA5"/>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E48"/>
    <w:rsid w:val="003235D4"/>
    <w:rsid w:val="00323B15"/>
    <w:rsid w:val="003258E4"/>
    <w:rsid w:val="003259DB"/>
    <w:rsid w:val="003270AF"/>
    <w:rsid w:val="003274AE"/>
    <w:rsid w:val="00330B98"/>
    <w:rsid w:val="003328B7"/>
    <w:rsid w:val="00332B47"/>
    <w:rsid w:val="00332B5A"/>
    <w:rsid w:val="00332F8D"/>
    <w:rsid w:val="003337CB"/>
    <w:rsid w:val="003346B2"/>
    <w:rsid w:val="003347E1"/>
    <w:rsid w:val="003354F9"/>
    <w:rsid w:val="00335686"/>
    <w:rsid w:val="00335AE4"/>
    <w:rsid w:val="0033618A"/>
    <w:rsid w:val="003370D0"/>
    <w:rsid w:val="00337A0D"/>
    <w:rsid w:val="0034118E"/>
    <w:rsid w:val="00341F02"/>
    <w:rsid w:val="00343C42"/>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70672"/>
    <w:rsid w:val="00370EB1"/>
    <w:rsid w:val="00375725"/>
    <w:rsid w:val="003759ED"/>
    <w:rsid w:val="00377649"/>
    <w:rsid w:val="003802C7"/>
    <w:rsid w:val="00381B2E"/>
    <w:rsid w:val="00381D1E"/>
    <w:rsid w:val="00381F38"/>
    <w:rsid w:val="00382FE6"/>
    <w:rsid w:val="003839C2"/>
    <w:rsid w:val="00383FD0"/>
    <w:rsid w:val="0038622A"/>
    <w:rsid w:val="00390744"/>
    <w:rsid w:val="00390FF9"/>
    <w:rsid w:val="00391046"/>
    <w:rsid w:val="003917B6"/>
    <w:rsid w:val="00391DBD"/>
    <w:rsid w:val="00392274"/>
    <w:rsid w:val="0039275D"/>
    <w:rsid w:val="0039278F"/>
    <w:rsid w:val="00392FE3"/>
    <w:rsid w:val="00393142"/>
    <w:rsid w:val="0039411E"/>
    <w:rsid w:val="00396759"/>
    <w:rsid w:val="00396AD3"/>
    <w:rsid w:val="00397455"/>
    <w:rsid w:val="00397633"/>
    <w:rsid w:val="003977A6"/>
    <w:rsid w:val="00397C76"/>
    <w:rsid w:val="003A0D80"/>
    <w:rsid w:val="003A1938"/>
    <w:rsid w:val="003A2B55"/>
    <w:rsid w:val="003A3297"/>
    <w:rsid w:val="003A57FD"/>
    <w:rsid w:val="003A6C5C"/>
    <w:rsid w:val="003A6D74"/>
    <w:rsid w:val="003B1465"/>
    <w:rsid w:val="003B410F"/>
    <w:rsid w:val="003B5494"/>
    <w:rsid w:val="003B5EF6"/>
    <w:rsid w:val="003C15A6"/>
    <w:rsid w:val="003C370B"/>
    <w:rsid w:val="003C4DA8"/>
    <w:rsid w:val="003C64B8"/>
    <w:rsid w:val="003C65D6"/>
    <w:rsid w:val="003C662E"/>
    <w:rsid w:val="003C7B51"/>
    <w:rsid w:val="003D1A30"/>
    <w:rsid w:val="003D1D51"/>
    <w:rsid w:val="003D2036"/>
    <w:rsid w:val="003D28F1"/>
    <w:rsid w:val="003D3C0A"/>
    <w:rsid w:val="003D3F63"/>
    <w:rsid w:val="003D40F8"/>
    <w:rsid w:val="003D62E6"/>
    <w:rsid w:val="003E13F7"/>
    <w:rsid w:val="003E1F91"/>
    <w:rsid w:val="003E429B"/>
    <w:rsid w:val="003E7834"/>
    <w:rsid w:val="003E7A5F"/>
    <w:rsid w:val="003E7C88"/>
    <w:rsid w:val="003F0BCE"/>
    <w:rsid w:val="003F218F"/>
    <w:rsid w:val="003F3718"/>
    <w:rsid w:val="003F3C52"/>
    <w:rsid w:val="003F3E33"/>
    <w:rsid w:val="003F3FFB"/>
    <w:rsid w:val="003F4E19"/>
    <w:rsid w:val="003F631E"/>
    <w:rsid w:val="003F6821"/>
    <w:rsid w:val="003F7BA2"/>
    <w:rsid w:val="004019E5"/>
    <w:rsid w:val="00403FE0"/>
    <w:rsid w:val="0040442D"/>
    <w:rsid w:val="00407D2B"/>
    <w:rsid w:val="0041181B"/>
    <w:rsid w:val="00412960"/>
    <w:rsid w:val="004129FD"/>
    <w:rsid w:val="00413DCC"/>
    <w:rsid w:val="00417117"/>
    <w:rsid w:val="00417B7E"/>
    <w:rsid w:val="00421521"/>
    <w:rsid w:val="00421A21"/>
    <w:rsid w:val="00422C16"/>
    <w:rsid w:val="00423461"/>
    <w:rsid w:val="00423B27"/>
    <w:rsid w:val="00427DCB"/>
    <w:rsid w:val="00430156"/>
    <w:rsid w:val="00430B94"/>
    <w:rsid w:val="00430DA9"/>
    <w:rsid w:val="004313E6"/>
    <w:rsid w:val="00431F00"/>
    <w:rsid w:val="004347DF"/>
    <w:rsid w:val="004378B3"/>
    <w:rsid w:val="0044079E"/>
    <w:rsid w:val="004412E7"/>
    <w:rsid w:val="00443873"/>
    <w:rsid w:val="00445C61"/>
    <w:rsid w:val="00446427"/>
    <w:rsid w:val="00447534"/>
    <w:rsid w:val="004477AE"/>
    <w:rsid w:val="00450DEB"/>
    <w:rsid w:val="00453066"/>
    <w:rsid w:val="00455119"/>
    <w:rsid w:val="0045519E"/>
    <w:rsid w:val="0045636C"/>
    <w:rsid w:val="00457375"/>
    <w:rsid w:val="0046139B"/>
    <w:rsid w:val="00462B07"/>
    <w:rsid w:val="00464DCE"/>
    <w:rsid w:val="00465F44"/>
    <w:rsid w:val="00466834"/>
    <w:rsid w:val="00470127"/>
    <w:rsid w:val="00470B9E"/>
    <w:rsid w:val="0047382C"/>
    <w:rsid w:val="00473DCE"/>
    <w:rsid w:val="00473E32"/>
    <w:rsid w:val="0047401C"/>
    <w:rsid w:val="0047483E"/>
    <w:rsid w:val="00476148"/>
    <w:rsid w:val="00477E6E"/>
    <w:rsid w:val="00480778"/>
    <w:rsid w:val="004812F4"/>
    <w:rsid w:val="00481C9C"/>
    <w:rsid w:val="00481CAC"/>
    <w:rsid w:val="00483935"/>
    <w:rsid w:val="00484E48"/>
    <w:rsid w:val="00485ED2"/>
    <w:rsid w:val="00486BBA"/>
    <w:rsid w:val="004909B8"/>
    <w:rsid w:val="00491796"/>
    <w:rsid w:val="004946CF"/>
    <w:rsid w:val="00494B1D"/>
    <w:rsid w:val="004A0222"/>
    <w:rsid w:val="004A0514"/>
    <w:rsid w:val="004A11C7"/>
    <w:rsid w:val="004A4C23"/>
    <w:rsid w:val="004A4C30"/>
    <w:rsid w:val="004A7035"/>
    <w:rsid w:val="004B1B9B"/>
    <w:rsid w:val="004B1BF6"/>
    <w:rsid w:val="004B38B1"/>
    <w:rsid w:val="004B5684"/>
    <w:rsid w:val="004B5BEB"/>
    <w:rsid w:val="004B63AF"/>
    <w:rsid w:val="004B7269"/>
    <w:rsid w:val="004C1C17"/>
    <w:rsid w:val="004C3FB5"/>
    <w:rsid w:val="004C5235"/>
    <w:rsid w:val="004C5CB7"/>
    <w:rsid w:val="004C6B3F"/>
    <w:rsid w:val="004C763A"/>
    <w:rsid w:val="004D0062"/>
    <w:rsid w:val="004D2315"/>
    <w:rsid w:val="004D39A5"/>
    <w:rsid w:val="004D3DDE"/>
    <w:rsid w:val="004D4CDD"/>
    <w:rsid w:val="004D54A0"/>
    <w:rsid w:val="004D65D6"/>
    <w:rsid w:val="004D67EF"/>
    <w:rsid w:val="004D6F59"/>
    <w:rsid w:val="004D781F"/>
    <w:rsid w:val="004E017B"/>
    <w:rsid w:val="004E0DD5"/>
    <w:rsid w:val="004E4241"/>
    <w:rsid w:val="004E53F2"/>
    <w:rsid w:val="004E5B5D"/>
    <w:rsid w:val="004E5D38"/>
    <w:rsid w:val="004E6410"/>
    <w:rsid w:val="004E6C6D"/>
    <w:rsid w:val="004E7A66"/>
    <w:rsid w:val="004F0986"/>
    <w:rsid w:val="004F1C55"/>
    <w:rsid w:val="004F1F17"/>
    <w:rsid w:val="004F23BB"/>
    <w:rsid w:val="004F26BA"/>
    <w:rsid w:val="004F5200"/>
    <w:rsid w:val="004F53E8"/>
    <w:rsid w:val="004F61F3"/>
    <w:rsid w:val="004F68BA"/>
    <w:rsid w:val="004F7307"/>
    <w:rsid w:val="004F7E0B"/>
    <w:rsid w:val="00502DED"/>
    <w:rsid w:val="0050427D"/>
    <w:rsid w:val="00504553"/>
    <w:rsid w:val="00504CEB"/>
    <w:rsid w:val="00505FC7"/>
    <w:rsid w:val="00510D11"/>
    <w:rsid w:val="005120EC"/>
    <w:rsid w:val="00512F31"/>
    <w:rsid w:val="0051398C"/>
    <w:rsid w:val="0051423B"/>
    <w:rsid w:val="005144EF"/>
    <w:rsid w:val="005153C7"/>
    <w:rsid w:val="00515C85"/>
    <w:rsid w:val="00517B14"/>
    <w:rsid w:val="00520369"/>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0F0"/>
    <w:rsid w:val="005443AA"/>
    <w:rsid w:val="00544B2C"/>
    <w:rsid w:val="00545221"/>
    <w:rsid w:val="005457BC"/>
    <w:rsid w:val="00545D4B"/>
    <w:rsid w:val="00547BC6"/>
    <w:rsid w:val="0055078D"/>
    <w:rsid w:val="005527DB"/>
    <w:rsid w:val="00557211"/>
    <w:rsid w:val="00557390"/>
    <w:rsid w:val="005613A2"/>
    <w:rsid w:val="0056184A"/>
    <w:rsid w:val="00561D31"/>
    <w:rsid w:val="00562AD9"/>
    <w:rsid w:val="00564094"/>
    <w:rsid w:val="005647A4"/>
    <w:rsid w:val="00564F82"/>
    <w:rsid w:val="00565202"/>
    <w:rsid w:val="00565508"/>
    <w:rsid w:val="005665A6"/>
    <w:rsid w:val="005735E8"/>
    <w:rsid w:val="00574ECA"/>
    <w:rsid w:val="0057611A"/>
    <w:rsid w:val="005765CD"/>
    <w:rsid w:val="0058099C"/>
    <w:rsid w:val="00581972"/>
    <w:rsid w:val="00581BE2"/>
    <w:rsid w:val="00581CFC"/>
    <w:rsid w:val="00582B31"/>
    <w:rsid w:val="0058350E"/>
    <w:rsid w:val="005836BD"/>
    <w:rsid w:val="0058533E"/>
    <w:rsid w:val="00585F2A"/>
    <w:rsid w:val="005867F3"/>
    <w:rsid w:val="005901FF"/>
    <w:rsid w:val="00591C4E"/>
    <w:rsid w:val="0059261A"/>
    <w:rsid w:val="005929B5"/>
    <w:rsid w:val="0059382D"/>
    <w:rsid w:val="0059556C"/>
    <w:rsid w:val="005965ED"/>
    <w:rsid w:val="0059673E"/>
    <w:rsid w:val="00596A99"/>
    <w:rsid w:val="005A0617"/>
    <w:rsid w:val="005A1D2B"/>
    <w:rsid w:val="005A4151"/>
    <w:rsid w:val="005A7472"/>
    <w:rsid w:val="005B00F3"/>
    <w:rsid w:val="005B0BA3"/>
    <w:rsid w:val="005B11BA"/>
    <w:rsid w:val="005B376E"/>
    <w:rsid w:val="005C02DF"/>
    <w:rsid w:val="005C0BA9"/>
    <w:rsid w:val="005C12C0"/>
    <w:rsid w:val="005C282C"/>
    <w:rsid w:val="005C2E25"/>
    <w:rsid w:val="005C50A7"/>
    <w:rsid w:val="005C6D13"/>
    <w:rsid w:val="005C7593"/>
    <w:rsid w:val="005C7C7E"/>
    <w:rsid w:val="005D0D33"/>
    <w:rsid w:val="005D20BD"/>
    <w:rsid w:val="005D3B86"/>
    <w:rsid w:val="005D499D"/>
    <w:rsid w:val="005D5416"/>
    <w:rsid w:val="005D71F4"/>
    <w:rsid w:val="005D7F2E"/>
    <w:rsid w:val="005E3916"/>
    <w:rsid w:val="005E3B53"/>
    <w:rsid w:val="005E3DFD"/>
    <w:rsid w:val="005E5500"/>
    <w:rsid w:val="005F0B82"/>
    <w:rsid w:val="005F139E"/>
    <w:rsid w:val="005F179E"/>
    <w:rsid w:val="005F1937"/>
    <w:rsid w:val="005F19B5"/>
    <w:rsid w:val="005F1B61"/>
    <w:rsid w:val="005F1E05"/>
    <w:rsid w:val="005F36DF"/>
    <w:rsid w:val="005F5B40"/>
    <w:rsid w:val="005F7173"/>
    <w:rsid w:val="0060036E"/>
    <w:rsid w:val="0060041D"/>
    <w:rsid w:val="00600486"/>
    <w:rsid w:val="006030AE"/>
    <w:rsid w:val="0060318A"/>
    <w:rsid w:val="00603EF8"/>
    <w:rsid w:val="006053F8"/>
    <w:rsid w:val="0060561A"/>
    <w:rsid w:val="00606E50"/>
    <w:rsid w:val="00606E63"/>
    <w:rsid w:val="00610B7C"/>
    <w:rsid w:val="00611E79"/>
    <w:rsid w:val="00612555"/>
    <w:rsid w:val="006128B4"/>
    <w:rsid w:val="006128BA"/>
    <w:rsid w:val="006130F0"/>
    <w:rsid w:val="00614326"/>
    <w:rsid w:val="00615756"/>
    <w:rsid w:val="00615D67"/>
    <w:rsid w:val="0061650E"/>
    <w:rsid w:val="00616582"/>
    <w:rsid w:val="00616B86"/>
    <w:rsid w:val="00616F24"/>
    <w:rsid w:val="0062013A"/>
    <w:rsid w:val="00621675"/>
    <w:rsid w:val="006219C5"/>
    <w:rsid w:val="00624BED"/>
    <w:rsid w:val="00630703"/>
    <w:rsid w:val="00630CF0"/>
    <w:rsid w:val="006315CB"/>
    <w:rsid w:val="00631EFA"/>
    <w:rsid w:val="00634C92"/>
    <w:rsid w:val="00635AAB"/>
    <w:rsid w:val="0064023C"/>
    <w:rsid w:val="00640A69"/>
    <w:rsid w:val="00640F32"/>
    <w:rsid w:val="006424A5"/>
    <w:rsid w:val="006424FE"/>
    <w:rsid w:val="00643454"/>
    <w:rsid w:val="0064361D"/>
    <w:rsid w:val="0064783B"/>
    <w:rsid w:val="00647DF8"/>
    <w:rsid w:val="00650A89"/>
    <w:rsid w:val="006516C2"/>
    <w:rsid w:val="00652935"/>
    <w:rsid w:val="006543D5"/>
    <w:rsid w:val="0065591F"/>
    <w:rsid w:val="00657F0D"/>
    <w:rsid w:val="006605E9"/>
    <w:rsid w:val="00662B24"/>
    <w:rsid w:val="00662C5E"/>
    <w:rsid w:val="00662D44"/>
    <w:rsid w:val="00663EA1"/>
    <w:rsid w:val="00665ABA"/>
    <w:rsid w:val="00667AC0"/>
    <w:rsid w:val="0067277F"/>
    <w:rsid w:val="006743A0"/>
    <w:rsid w:val="00677300"/>
    <w:rsid w:val="006773E2"/>
    <w:rsid w:val="00677488"/>
    <w:rsid w:val="006779FD"/>
    <w:rsid w:val="00677DDE"/>
    <w:rsid w:val="0068013F"/>
    <w:rsid w:val="0068113D"/>
    <w:rsid w:val="0068323E"/>
    <w:rsid w:val="00683633"/>
    <w:rsid w:val="006857EF"/>
    <w:rsid w:val="00685DD2"/>
    <w:rsid w:val="0068609B"/>
    <w:rsid w:val="00690DD6"/>
    <w:rsid w:val="00691093"/>
    <w:rsid w:val="00692525"/>
    <w:rsid w:val="00694933"/>
    <w:rsid w:val="006954AF"/>
    <w:rsid w:val="00696133"/>
    <w:rsid w:val="006A4BF8"/>
    <w:rsid w:val="006A5466"/>
    <w:rsid w:val="006A6CEF"/>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46CF"/>
    <w:rsid w:val="006D5D8C"/>
    <w:rsid w:val="006D661A"/>
    <w:rsid w:val="006E09A3"/>
    <w:rsid w:val="006E18B7"/>
    <w:rsid w:val="006E1BB9"/>
    <w:rsid w:val="006E23F7"/>
    <w:rsid w:val="006E306A"/>
    <w:rsid w:val="006E39ED"/>
    <w:rsid w:val="006E7B27"/>
    <w:rsid w:val="006F1940"/>
    <w:rsid w:val="006F2E19"/>
    <w:rsid w:val="006F47A6"/>
    <w:rsid w:val="006F4CCD"/>
    <w:rsid w:val="00700163"/>
    <w:rsid w:val="00700C1A"/>
    <w:rsid w:val="007025AC"/>
    <w:rsid w:val="00702774"/>
    <w:rsid w:val="00704E68"/>
    <w:rsid w:val="00705213"/>
    <w:rsid w:val="007052C6"/>
    <w:rsid w:val="00705BA6"/>
    <w:rsid w:val="00707DCA"/>
    <w:rsid w:val="00710A9A"/>
    <w:rsid w:val="0071196F"/>
    <w:rsid w:val="00713032"/>
    <w:rsid w:val="00715F94"/>
    <w:rsid w:val="00716FB6"/>
    <w:rsid w:val="00720390"/>
    <w:rsid w:val="00720D2E"/>
    <w:rsid w:val="007227CF"/>
    <w:rsid w:val="00722C3B"/>
    <w:rsid w:val="00725765"/>
    <w:rsid w:val="00725F6A"/>
    <w:rsid w:val="007261C6"/>
    <w:rsid w:val="00730BD4"/>
    <w:rsid w:val="00731358"/>
    <w:rsid w:val="00731B46"/>
    <w:rsid w:val="0073212E"/>
    <w:rsid w:val="007329A1"/>
    <w:rsid w:val="00733030"/>
    <w:rsid w:val="0073373F"/>
    <w:rsid w:val="00734602"/>
    <w:rsid w:val="007350B7"/>
    <w:rsid w:val="0073552B"/>
    <w:rsid w:val="00735540"/>
    <w:rsid w:val="00736882"/>
    <w:rsid w:val="00737675"/>
    <w:rsid w:val="00737877"/>
    <w:rsid w:val="00744E3C"/>
    <w:rsid w:val="007476DF"/>
    <w:rsid w:val="00747FDA"/>
    <w:rsid w:val="00750C97"/>
    <w:rsid w:val="00752552"/>
    <w:rsid w:val="00754A4C"/>
    <w:rsid w:val="00755995"/>
    <w:rsid w:val="0075718E"/>
    <w:rsid w:val="007574B8"/>
    <w:rsid w:val="007602DF"/>
    <w:rsid w:val="0076153E"/>
    <w:rsid w:val="00761CB0"/>
    <w:rsid w:val="007626BE"/>
    <w:rsid w:val="00762875"/>
    <w:rsid w:val="00762EE5"/>
    <w:rsid w:val="00763B3A"/>
    <w:rsid w:val="0077067B"/>
    <w:rsid w:val="00770913"/>
    <w:rsid w:val="0077111B"/>
    <w:rsid w:val="00772A6B"/>
    <w:rsid w:val="00772EFC"/>
    <w:rsid w:val="00773161"/>
    <w:rsid w:val="00773C00"/>
    <w:rsid w:val="00773C3F"/>
    <w:rsid w:val="00774167"/>
    <w:rsid w:val="00774AF5"/>
    <w:rsid w:val="00774BB1"/>
    <w:rsid w:val="00774D82"/>
    <w:rsid w:val="00776335"/>
    <w:rsid w:val="00781FEB"/>
    <w:rsid w:val="007834B1"/>
    <w:rsid w:val="00783CED"/>
    <w:rsid w:val="00784315"/>
    <w:rsid w:val="007850C6"/>
    <w:rsid w:val="007859D2"/>
    <w:rsid w:val="00787824"/>
    <w:rsid w:val="0078785F"/>
    <w:rsid w:val="00790C38"/>
    <w:rsid w:val="00790FE3"/>
    <w:rsid w:val="007917A5"/>
    <w:rsid w:val="00791FF4"/>
    <w:rsid w:val="007949A0"/>
    <w:rsid w:val="007956A8"/>
    <w:rsid w:val="00796AED"/>
    <w:rsid w:val="007A0B3F"/>
    <w:rsid w:val="007A2C95"/>
    <w:rsid w:val="007A3511"/>
    <w:rsid w:val="007A37FA"/>
    <w:rsid w:val="007A3C95"/>
    <w:rsid w:val="007A693F"/>
    <w:rsid w:val="007A6C4E"/>
    <w:rsid w:val="007B02E4"/>
    <w:rsid w:val="007B090E"/>
    <w:rsid w:val="007B1513"/>
    <w:rsid w:val="007B51AB"/>
    <w:rsid w:val="007B5700"/>
    <w:rsid w:val="007B6269"/>
    <w:rsid w:val="007B67EB"/>
    <w:rsid w:val="007C1625"/>
    <w:rsid w:val="007C1869"/>
    <w:rsid w:val="007C2CE6"/>
    <w:rsid w:val="007C3333"/>
    <w:rsid w:val="007C33D0"/>
    <w:rsid w:val="007C37F2"/>
    <w:rsid w:val="007C4598"/>
    <w:rsid w:val="007C4DFE"/>
    <w:rsid w:val="007C56A1"/>
    <w:rsid w:val="007C5D36"/>
    <w:rsid w:val="007C656A"/>
    <w:rsid w:val="007C70E4"/>
    <w:rsid w:val="007D1180"/>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40A"/>
    <w:rsid w:val="007F2345"/>
    <w:rsid w:val="007F2E1D"/>
    <w:rsid w:val="007F355A"/>
    <w:rsid w:val="007F3AA3"/>
    <w:rsid w:val="007F4CF1"/>
    <w:rsid w:val="007F5980"/>
    <w:rsid w:val="007F6ECF"/>
    <w:rsid w:val="007F76F6"/>
    <w:rsid w:val="0080052D"/>
    <w:rsid w:val="00800C10"/>
    <w:rsid w:val="00801B2F"/>
    <w:rsid w:val="0080303B"/>
    <w:rsid w:val="00803369"/>
    <w:rsid w:val="00805518"/>
    <w:rsid w:val="008062EB"/>
    <w:rsid w:val="00806ACD"/>
    <w:rsid w:val="0080705C"/>
    <w:rsid w:val="00810181"/>
    <w:rsid w:val="008116B1"/>
    <w:rsid w:val="00812622"/>
    <w:rsid w:val="00812877"/>
    <w:rsid w:val="008131D5"/>
    <w:rsid w:val="00815532"/>
    <w:rsid w:val="0081698A"/>
    <w:rsid w:val="00817544"/>
    <w:rsid w:val="00820DA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59F1"/>
    <w:rsid w:val="00866F76"/>
    <w:rsid w:val="0087095B"/>
    <w:rsid w:val="00870E1B"/>
    <w:rsid w:val="008725D2"/>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03"/>
    <w:rsid w:val="00886C96"/>
    <w:rsid w:val="00887434"/>
    <w:rsid w:val="00890806"/>
    <w:rsid w:val="00892BDD"/>
    <w:rsid w:val="00892BFB"/>
    <w:rsid w:val="008935C4"/>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69FE"/>
    <w:rsid w:val="008C75F9"/>
    <w:rsid w:val="008D07E2"/>
    <w:rsid w:val="008D0DC7"/>
    <w:rsid w:val="008D17E7"/>
    <w:rsid w:val="008D4222"/>
    <w:rsid w:val="008D4A85"/>
    <w:rsid w:val="008D4C50"/>
    <w:rsid w:val="008E0902"/>
    <w:rsid w:val="008E42B2"/>
    <w:rsid w:val="008E4A47"/>
    <w:rsid w:val="008E5BEF"/>
    <w:rsid w:val="008F166E"/>
    <w:rsid w:val="008F22DB"/>
    <w:rsid w:val="008F3421"/>
    <w:rsid w:val="008F4C31"/>
    <w:rsid w:val="008F53A7"/>
    <w:rsid w:val="008F5FA8"/>
    <w:rsid w:val="008F7486"/>
    <w:rsid w:val="00900092"/>
    <w:rsid w:val="00901161"/>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4425"/>
    <w:rsid w:val="00925883"/>
    <w:rsid w:val="00925A0E"/>
    <w:rsid w:val="00925D43"/>
    <w:rsid w:val="00926AFE"/>
    <w:rsid w:val="00927865"/>
    <w:rsid w:val="00927D30"/>
    <w:rsid w:val="00930D35"/>
    <w:rsid w:val="009353CE"/>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1242"/>
    <w:rsid w:val="00972D37"/>
    <w:rsid w:val="00973799"/>
    <w:rsid w:val="009815BC"/>
    <w:rsid w:val="00982DF1"/>
    <w:rsid w:val="0098479E"/>
    <w:rsid w:val="00984944"/>
    <w:rsid w:val="009852A5"/>
    <w:rsid w:val="00985C42"/>
    <w:rsid w:val="009865DC"/>
    <w:rsid w:val="00986E43"/>
    <w:rsid w:val="00987079"/>
    <w:rsid w:val="00990022"/>
    <w:rsid w:val="0099075B"/>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B2185"/>
    <w:rsid w:val="009B45C1"/>
    <w:rsid w:val="009B50F6"/>
    <w:rsid w:val="009B6237"/>
    <w:rsid w:val="009B645E"/>
    <w:rsid w:val="009C0AE0"/>
    <w:rsid w:val="009C322A"/>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EC3"/>
    <w:rsid w:val="009F2745"/>
    <w:rsid w:val="009F2DC8"/>
    <w:rsid w:val="009F331F"/>
    <w:rsid w:val="009F3929"/>
    <w:rsid w:val="009F44D0"/>
    <w:rsid w:val="009F5AC7"/>
    <w:rsid w:val="00A000F8"/>
    <w:rsid w:val="00A00230"/>
    <w:rsid w:val="00A012E1"/>
    <w:rsid w:val="00A03728"/>
    <w:rsid w:val="00A04179"/>
    <w:rsid w:val="00A0768D"/>
    <w:rsid w:val="00A07935"/>
    <w:rsid w:val="00A1092B"/>
    <w:rsid w:val="00A118D6"/>
    <w:rsid w:val="00A11A61"/>
    <w:rsid w:val="00A1206E"/>
    <w:rsid w:val="00A12D82"/>
    <w:rsid w:val="00A13ADF"/>
    <w:rsid w:val="00A204B5"/>
    <w:rsid w:val="00A21963"/>
    <w:rsid w:val="00A21C52"/>
    <w:rsid w:val="00A21CD8"/>
    <w:rsid w:val="00A25DDF"/>
    <w:rsid w:val="00A2749C"/>
    <w:rsid w:val="00A27A31"/>
    <w:rsid w:val="00A30B22"/>
    <w:rsid w:val="00A30E30"/>
    <w:rsid w:val="00A310F7"/>
    <w:rsid w:val="00A31668"/>
    <w:rsid w:val="00A3386E"/>
    <w:rsid w:val="00A343AE"/>
    <w:rsid w:val="00A34C54"/>
    <w:rsid w:val="00A3605B"/>
    <w:rsid w:val="00A37431"/>
    <w:rsid w:val="00A40D71"/>
    <w:rsid w:val="00A40F4B"/>
    <w:rsid w:val="00A425E2"/>
    <w:rsid w:val="00A42A98"/>
    <w:rsid w:val="00A43C5B"/>
    <w:rsid w:val="00A4437D"/>
    <w:rsid w:val="00A45732"/>
    <w:rsid w:val="00A46A29"/>
    <w:rsid w:val="00A46D01"/>
    <w:rsid w:val="00A47C2C"/>
    <w:rsid w:val="00A50F73"/>
    <w:rsid w:val="00A51373"/>
    <w:rsid w:val="00A519E6"/>
    <w:rsid w:val="00A52541"/>
    <w:rsid w:val="00A53126"/>
    <w:rsid w:val="00A55B17"/>
    <w:rsid w:val="00A55C41"/>
    <w:rsid w:val="00A57A62"/>
    <w:rsid w:val="00A612FF"/>
    <w:rsid w:val="00A61500"/>
    <w:rsid w:val="00A62270"/>
    <w:rsid w:val="00A63DE0"/>
    <w:rsid w:val="00A6436D"/>
    <w:rsid w:val="00A652FD"/>
    <w:rsid w:val="00A65AD9"/>
    <w:rsid w:val="00A66111"/>
    <w:rsid w:val="00A67D66"/>
    <w:rsid w:val="00A70732"/>
    <w:rsid w:val="00A7178C"/>
    <w:rsid w:val="00A72032"/>
    <w:rsid w:val="00A7313F"/>
    <w:rsid w:val="00A73528"/>
    <w:rsid w:val="00A73DDF"/>
    <w:rsid w:val="00A75779"/>
    <w:rsid w:val="00A76538"/>
    <w:rsid w:val="00A7660C"/>
    <w:rsid w:val="00A77193"/>
    <w:rsid w:val="00A77513"/>
    <w:rsid w:val="00A80A08"/>
    <w:rsid w:val="00A811A0"/>
    <w:rsid w:val="00A8176F"/>
    <w:rsid w:val="00A826AB"/>
    <w:rsid w:val="00A83369"/>
    <w:rsid w:val="00A83423"/>
    <w:rsid w:val="00A83FF6"/>
    <w:rsid w:val="00A85437"/>
    <w:rsid w:val="00A85EC1"/>
    <w:rsid w:val="00A86217"/>
    <w:rsid w:val="00A877E7"/>
    <w:rsid w:val="00A87BB0"/>
    <w:rsid w:val="00A9024D"/>
    <w:rsid w:val="00A902DB"/>
    <w:rsid w:val="00A90C8F"/>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79C"/>
    <w:rsid w:val="00AB094B"/>
    <w:rsid w:val="00AB2A06"/>
    <w:rsid w:val="00AB35A5"/>
    <w:rsid w:val="00AB4428"/>
    <w:rsid w:val="00AB46C2"/>
    <w:rsid w:val="00AB536E"/>
    <w:rsid w:val="00AB6BC4"/>
    <w:rsid w:val="00AB6D6B"/>
    <w:rsid w:val="00AB7274"/>
    <w:rsid w:val="00AC17A0"/>
    <w:rsid w:val="00AC1A30"/>
    <w:rsid w:val="00AC1EF8"/>
    <w:rsid w:val="00AC2553"/>
    <w:rsid w:val="00AC3072"/>
    <w:rsid w:val="00AC3870"/>
    <w:rsid w:val="00AC4246"/>
    <w:rsid w:val="00AC51A7"/>
    <w:rsid w:val="00AC5289"/>
    <w:rsid w:val="00AC7758"/>
    <w:rsid w:val="00AD3CEA"/>
    <w:rsid w:val="00AD3F01"/>
    <w:rsid w:val="00AD52A9"/>
    <w:rsid w:val="00AD5EA7"/>
    <w:rsid w:val="00AD69F1"/>
    <w:rsid w:val="00AD717D"/>
    <w:rsid w:val="00AE155B"/>
    <w:rsid w:val="00AE3214"/>
    <w:rsid w:val="00AE36C4"/>
    <w:rsid w:val="00AE5B45"/>
    <w:rsid w:val="00AE5DD0"/>
    <w:rsid w:val="00AE7018"/>
    <w:rsid w:val="00AE7416"/>
    <w:rsid w:val="00AE75AD"/>
    <w:rsid w:val="00AF0F7C"/>
    <w:rsid w:val="00AF1497"/>
    <w:rsid w:val="00AF338C"/>
    <w:rsid w:val="00AF3847"/>
    <w:rsid w:val="00AF4F37"/>
    <w:rsid w:val="00AF50B1"/>
    <w:rsid w:val="00AF53EF"/>
    <w:rsid w:val="00AF5F09"/>
    <w:rsid w:val="00AF60E8"/>
    <w:rsid w:val="00AF739D"/>
    <w:rsid w:val="00B004F3"/>
    <w:rsid w:val="00B01B57"/>
    <w:rsid w:val="00B02F66"/>
    <w:rsid w:val="00B03129"/>
    <w:rsid w:val="00B03F4F"/>
    <w:rsid w:val="00B064C2"/>
    <w:rsid w:val="00B06FCD"/>
    <w:rsid w:val="00B10AA6"/>
    <w:rsid w:val="00B132F2"/>
    <w:rsid w:val="00B1347A"/>
    <w:rsid w:val="00B13BA1"/>
    <w:rsid w:val="00B13EA7"/>
    <w:rsid w:val="00B13ED5"/>
    <w:rsid w:val="00B144CE"/>
    <w:rsid w:val="00B16B37"/>
    <w:rsid w:val="00B171AC"/>
    <w:rsid w:val="00B202D9"/>
    <w:rsid w:val="00B23A9A"/>
    <w:rsid w:val="00B23D54"/>
    <w:rsid w:val="00B23EA5"/>
    <w:rsid w:val="00B25B31"/>
    <w:rsid w:val="00B25F64"/>
    <w:rsid w:val="00B2740E"/>
    <w:rsid w:val="00B312E9"/>
    <w:rsid w:val="00B320BA"/>
    <w:rsid w:val="00B322CD"/>
    <w:rsid w:val="00B33CCA"/>
    <w:rsid w:val="00B34333"/>
    <w:rsid w:val="00B36681"/>
    <w:rsid w:val="00B379A8"/>
    <w:rsid w:val="00B37CB9"/>
    <w:rsid w:val="00B41464"/>
    <w:rsid w:val="00B44CEA"/>
    <w:rsid w:val="00B45192"/>
    <w:rsid w:val="00B45205"/>
    <w:rsid w:val="00B467F4"/>
    <w:rsid w:val="00B47159"/>
    <w:rsid w:val="00B506E2"/>
    <w:rsid w:val="00B5163A"/>
    <w:rsid w:val="00B52066"/>
    <w:rsid w:val="00B52753"/>
    <w:rsid w:val="00B54934"/>
    <w:rsid w:val="00B54D6F"/>
    <w:rsid w:val="00B54F25"/>
    <w:rsid w:val="00B55E1A"/>
    <w:rsid w:val="00B574A4"/>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AFD"/>
    <w:rsid w:val="00B84963"/>
    <w:rsid w:val="00B84CE9"/>
    <w:rsid w:val="00B85711"/>
    <w:rsid w:val="00B85A9E"/>
    <w:rsid w:val="00B85BB5"/>
    <w:rsid w:val="00B87736"/>
    <w:rsid w:val="00B87921"/>
    <w:rsid w:val="00B929A5"/>
    <w:rsid w:val="00B9349A"/>
    <w:rsid w:val="00B96960"/>
    <w:rsid w:val="00B97ECC"/>
    <w:rsid w:val="00BA0BB6"/>
    <w:rsid w:val="00BA0C6A"/>
    <w:rsid w:val="00BA0CE3"/>
    <w:rsid w:val="00BA0E29"/>
    <w:rsid w:val="00BA1579"/>
    <w:rsid w:val="00BA17CB"/>
    <w:rsid w:val="00BA3666"/>
    <w:rsid w:val="00BA46D3"/>
    <w:rsid w:val="00BA5CBE"/>
    <w:rsid w:val="00BA5CC7"/>
    <w:rsid w:val="00BA60FA"/>
    <w:rsid w:val="00BA6838"/>
    <w:rsid w:val="00BA7710"/>
    <w:rsid w:val="00BA7780"/>
    <w:rsid w:val="00BA77FA"/>
    <w:rsid w:val="00BB230B"/>
    <w:rsid w:val="00BB28EF"/>
    <w:rsid w:val="00BB3C3D"/>
    <w:rsid w:val="00BB4C8F"/>
    <w:rsid w:val="00BB5104"/>
    <w:rsid w:val="00BB7E42"/>
    <w:rsid w:val="00BC1870"/>
    <w:rsid w:val="00BC24F8"/>
    <w:rsid w:val="00BC2CBA"/>
    <w:rsid w:val="00BC3A3E"/>
    <w:rsid w:val="00BC426F"/>
    <w:rsid w:val="00BC47BD"/>
    <w:rsid w:val="00BC4EFF"/>
    <w:rsid w:val="00BC5109"/>
    <w:rsid w:val="00BC5662"/>
    <w:rsid w:val="00BC59EF"/>
    <w:rsid w:val="00BC5A71"/>
    <w:rsid w:val="00BC5EC8"/>
    <w:rsid w:val="00BC79C9"/>
    <w:rsid w:val="00BD111F"/>
    <w:rsid w:val="00BD20E8"/>
    <w:rsid w:val="00BD31C4"/>
    <w:rsid w:val="00BD3581"/>
    <w:rsid w:val="00BD3D60"/>
    <w:rsid w:val="00BD4A0F"/>
    <w:rsid w:val="00BD5B04"/>
    <w:rsid w:val="00BD617C"/>
    <w:rsid w:val="00BD65CA"/>
    <w:rsid w:val="00BD70EA"/>
    <w:rsid w:val="00BE00CD"/>
    <w:rsid w:val="00BE09EC"/>
    <w:rsid w:val="00BE3451"/>
    <w:rsid w:val="00BE3A42"/>
    <w:rsid w:val="00BE4734"/>
    <w:rsid w:val="00BE511F"/>
    <w:rsid w:val="00BE53B0"/>
    <w:rsid w:val="00BE64F8"/>
    <w:rsid w:val="00BE67D8"/>
    <w:rsid w:val="00BE7B00"/>
    <w:rsid w:val="00BF0334"/>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0C4D"/>
    <w:rsid w:val="00C21B6D"/>
    <w:rsid w:val="00C223A8"/>
    <w:rsid w:val="00C234A7"/>
    <w:rsid w:val="00C23813"/>
    <w:rsid w:val="00C246F8"/>
    <w:rsid w:val="00C24AE8"/>
    <w:rsid w:val="00C25CD1"/>
    <w:rsid w:val="00C27E84"/>
    <w:rsid w:val="00C305EE"/>
    <w:rsid w:val="00C32760"/>
    <w:rsid w:val="00C3407B"/>
    <w:rsid w:val="00C34093"/>
    <w:rsid w:val="00C340EA"/>
    <w:rsid w:val="00C34142"/>
    <w:rsid w:val="00C371B8"/>
    <w:rsid w:val="00C3747F"/>
    <w:rsid w:val="00C43134"/>
    <w:rsid w:val="00C44485"/>
    <w:rsid w:val="00C45507"/>
    <w:rsid w:val="00C45582"/>
    <w:rsid w:val="00C45875"/>
    <w:rsid w:val="00C527D6"/>
    <w:rsid w:val="00C542F6"/>
    <w:rsid w:val="00C54378"/>
    <w:rsid w:val="00C554C5"/>
    <w:rsid w:val="00C56190"/>
    <w:rsid w:val="00C574A3"/>
    <w:rsid w:val="00C60FDF"/>
    <w:rsid w:val="00C61D89"/>
    <w:rsid w:val="00C62E94"/>
    <w:rsid w:val="00C63756"/>
    <w:rsid w:val="00C63DAB"/>
    <w:rsid w:val="00C64E52"/>
    <w:rsid w:val="00C65742"/>
    <w:rsid w:val="00C711F2"/>
    <w:rsid w:val="00C715F3"/>
    <w:rsid w:val="00C71691"/>
    <w:rsid w:val="00C72058"/>
    <w:rsid w:val="00C739D8"/>
    <w:rsid w:val="00C73B96"/>
    <w:rsid w:val="00C73DF6"/>
    <w:rsid w:val="00C74221"/>
    <w:rsid w:val="00C747C4"/>
    <w:rsid w:val="00C80E91"/>
    <w:rsid w:val="00C818BE"/>
    <w:rsid w:val="00C823CE"/>
    <w:rsid w:val="00C8384E"/>
    <w:rsid w:val="00C83E2F"/>
    <w:rsid w:val="00C84482"/>
    <w:rsid w:val="00C87966"/>
    <w:rsid w:val="00C9101D"/>
    <w:rsid w:val="00C9156E"/>
    <w:rsid w:val="00C91BA3"/>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4C1"/>
    <w:rsid w:val="00CA697D"/>
    <w:rsid w:val="00CB0815"/>
    <w:rsid w:val="00CB08BA"/>
    <w:rsid w:val="00CB2E41"/>
    <w:rsid w:val="00CB5BCD"/>
    <w:rsid w:val="00CB70E8"/>
    <w:rsid w:val="00CC153F"/>
    <w:rsid w:val="00CC2C1A"/>
    <w:rsid w:val="00CC304B"/>
    <w:rsid w:val="00CC47F8"/>
    <w:rsid w:val="00CC4867"/>
    <w:rsid w:val="00CC5B27"/>
    <w:rsid w:val="00CC66EF"/>
    <w:rsid w:val="00CC75A2"/>
    <w:rsid w:val="00CD1D22"/>
    <w:rsid w:val="00CD23C0"/>
    <w:rsid w:val="00CD2E15"/>
    <w:rsid w:val="00CD69EB"/>
    <w:rsid w:val="00CE0776"/>
    <w:rsid w:val="00CE0A06"/>
    <w:rsid w:val="00CE3CF8"/>
    <w:rsid w:val="00CE43F9"/>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1034D"/>
    <w:rsid w:val="00D113D5"/>
    <w:rsid w:val="00D1229A"/>
    <w:rsid w:val="00D12D36"/>
    <w:rsid w:val="00D13481"/>
    <w:rsid w:val="00D14F08"/>
    <w:rsid w:val="00D158E0"/>
    <w:rsid w:val="00D15B30"/>
    <w:rsid w:val="00D20766"/>
    <w:rsid w:val="00D20BCE"/>
    <w:rsid w:val="00D21A37"/>
    <w:rsid w:val="00D21CDE"/>
    <w:rsid w:val="00D23AAF"/>
    <w:rsid w:val="00D242F4"/>
    <w:rsid w:val="00D249F1"/>
    <w:rsid w:val="00D25733"/>
    <w:rsid w:val="00D27D86"/>
    <w:rsid w:val="00D304CC"/>
    <w:rsid w:val="00D331EA"/>
    <w:rsid w:val="00D33243"/>
    <w:rsid w:val="00D34281"/>
    <w:rsid w:val="00D36381"/>
    <w:rsid w:val="00D36D96"/>
    <w:rsid w:val="00D374B5"/>
    <w:rsid w:val="00D378D8"/>
    <w:rsid w:val="00D37DB9"/>
    <w:rsid w:val="00D41284"/>
    <w:rsid w:val="00D41C30"/>
    <w:rsid w:val="00D421C7"/>
    <w:rsid w:val="00D428BC"/>
    <w:rsid w:val="00D42B4C"/>
    <w:rsid w:val="00D42D87"/>
    <w:rsid w:val="00D44815"/>
    <w:rsid w:val="00D45415"/>
    <w:rsid w:val="00D45AF7"/>
    <w:rsid w:val="00D45ECB"/>
    <w:rsid w:val="00D464F0"/>
    <w:rsid w:val="00D4799C"/>
    <w:rsid w:val="00D52FAB"/>
    <w:rsid w:val="00D530B3"/>
    <w:rsid w:val="00D54F1C"/>
    <w:rsid w:val="00D551C6"/>
    <w:rsid w:val="00D553C6"/>
    <w:rsid w:val="00D56B7C"/>
    <w:rsid w:val="00D56C4C"/>
    <w:rsid w:val="00D56CA2"/>
    <w:rsid w:val="00D610A5"/>
    <w:rsid w:val="00D6140B"/>
    <w:rsid w:val="00D62431"/>
    <w:rsid w:val="00D64089"/>
    <w:rsid w:val="00D65A33"/>
    <w:rsid w:val="00D7068A"/>
    <w:rsid w:val="00D71F00"/>
    <w:rsid w:val="00D7238E"/>
    <w:rsid w:val="00D72AB1"/>
    <w:rsid w:val="00D74162"/>
    <w:rsid w:val="00D747FA"/>
    <w:rsid w:val="00D75400"/>
    <w:rsid w:val="00D76E80"/>
    <w:rsid w:val="00D77925"/>
    <w:rsid w:val="00D779EF"/>
    <w:rsid w:val="00D86BC4"/>
    <w:rsid w:val="00D90632"/>
    <w:rsid w:val="00D90B85"/>
    <w:rsid w:val="00D9561D"/>
    <w:rsid w:val="00D9589F"/>
    <w:rsid w:val="00D97C4A"/>
    <w:rsid w:val="00DA0403"/>
    <w:rsid w:val="00DA0B3E"/>
    <w:rsid w:val="00DA0E11"/>
    <w:rsid w:val="00DA44C2"/>
    <w:rsid w:val="00DA5F1C"/>
    <w:rsid w:val="00DA67CB"/>
    <w:rsid w:val="00DA70B4"/>
    <w:rsid w:val="00DB0C1B"/>
    <w:rsid w:val="00DB357C"/>
    <w:rsid w:val="00DB3876"/>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2CE"/>
    <w:rsid w:val="00DC4B90"/>
    <w:rsid w:val="00DC51CF"/>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1832"/>
    <w:rsid w:val="00DF2CC5"/>
    <w:rsid w:val="00DF383D"/>
    <w:rsid w:val="00DF3985"/>
    <w:rsid w:val="00DF4612"/>
    <w:rsid w:val="00DF6755"/>
    <w:rsid w:val="00DF7380"/>
    <w:rsid w:val="00E008F5"/>
    <w:rsid w:val="00E016AE"/>
    <w:rsid w:val="00E018E0"/>
    <w:rsid w:val="00E02A9C"/>
    <w:rsid w:val="00E03DB1"/>
    <w:rsid w:val="00E0418D"/>
    <w:rsid w:val="00E0424E"/>
    <w:rsid w:val="00E04640"/>
    <w:rsid w:val="00E06E4F"/>
    <w:rsid w:val="00E07CE6"/>
    <w:rsid w:val="00E1107B"/>
    <w:rsid w:val="00E12A58"/>
    <w:rsid w:val="00E13A9B"/>
    <w:rsid w:val="00E14324"/>
    <w:rsid w:val="00E14504"/>
    <w:rsid w:val="00E14E5C"/>
    <w:rsid w:val="00E14E6C"/>
    <w:rsid w:val="00E15681"/>
    <w:rsid w:val="00E17808"/>
    <w:rsid w:val="00E205F7"/>
    <w:rsid w:val="00E2323A"/>
    <w:rsid w:val="00E2348E"/>
    <w:rsid w:val="00E248BC"/>
    <w:rsid w:val="00E3014B"/>
    <w:rsid w:val="00E301E1"/>
    <w:rsid w:val="00E304C7"/>
    <w:rsid w:val="00E37324"/>
    <w:rsid w:val="00E402C6"/>
    <w:rsid w:val="00E4088E"/>
    <w:rsid w:val="00E41CCA"/>
    <w:rsid w:val="00E42FAA"/>
    <w:rsid w:val="00E441C0"/>
    <w:rsid w:val="00E5090E"/>
    <w:rsid w:val="00E50B98"/>
    <w:rsid w:val="00E50C26"/>
    <w:rsid w:val="00E512BA"/>
    <w:rsid w:val="00E51606"/>
    <w:rsid w:val="00E52223"/>
    <w:rsid w:val="00E5275B"/>
    <w:rsid w:val="00E5293E"/>
    <w:rsid w:val="00E53194"/>
    <w:rsid w:val="00E53AF0"/>
    <w:rsid w:val="00E5486A"/>
    <w:rsid w:val="00E54DD6"/>
    <w:rsid w:val="00E559C2"/>
    <w:rsid w:val="00E559C7"/>
    <w:rsid w:val="00E56205"/>
    <w:rsid w:val="00E57FFE"/>
    <w:rsid w:val="00E60B02"/>
    <w:rsid w:val="00E60B66"/>
    <w:rsid w:val="00E6362C"/>
    <w:rsid w:val="00E63E4F"/>
    <w:rsid w:val="00E64461"/>
    <w:rsid w:val="00E651BC"/>
    <w:rsid w:val="00E6743E"/>
    <w:rsid w:val="00E704C1"/>
    <w:rsid w:val="00E71FF7"/>
    <w:rsid w:val="00E7570F"/>
    <w:rsid w:val="00E75757"/>
    <w:rsid w:val="00E75C66"/>
    <w:rsid w:val="00E7645F"/>
    <w:rsid w:val="00E81414"/>
    <w:rsid w:val="00E81563"/>
    <w:rsid w:val="00E8288D"/>
    <w:rsid w:val="00E83F3B"/>
    <w:rsid w:val="00E84C6B"/>
    <w:rsid w:val="00E84F51"/>
    <w:rsid w:val="00E855E3"/>
    <w:rsid w:val="00E87C12"/>
    <w:rsid w:val="00E9021C"/>
    <w:rsid w:val="00E9287A"/>
    <w:rsid w:val="00E9350B"/>
    <w:rsid w:val="00E936AA"/>
    <w:rsid w:val="00E940A5"/>
    <w:rsid w:val="00E95C7C"/>
    <w:rsid w:val="00E96D87"/>
    <w:rsid w:val="00E96D9A"/>
    <w:rsid w:val="00EA1119"/>
    <w:rsid w:val="00EA1AD9"/>
    <w:rsid w:val="00EA1E88"/>
    <w:rsid w:val="00EA2496"/>
    <w:rsid w:val="00EA305C"/>
    <w:rsid w:val="00EA307C"/>
    <w:rsid w:val="00EA6655"/>
    <w:rsid w:val="00EA6834"/>
    <w:rsid w:val="00EB0379"/>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C6C41"/>
    <w:rsid w:val="00ED004C"/>
    <w:rsid w:val="00ED1770"/>
    <w:rsid w:val="00ED2085"/>
    <w:rsid w:val="00ED274D"/>
    <w:rsid w:val="00ED2791"/>
    <w:rsid w:val="00ED2C46"/>
    <w:rsid w:val="00ED34E2"/>
    <w:rsid w:val="00ED380C"/>
    <w:rsid w:val="00ED3A0E"/>
    <w:rsid w:val="00ED4B59"/>
    <w:rsid w:val="00ED6ACB"/>
    <w:rsid w:val="00EE0DA9"/>
    <w:rsid w:val="00EE12D2"/>
    <w:rsid w:val="00EE15B2"/>
    <w:rsid w:val="00EE1E9A"/>
    <w:rsid w:val="00EE22C4"/>
    <w:rsid w:val="00EE3239"/>
    <w:rsid w:val="00EE6034"/>
    <w:rsid w:val="00EE6206"/>
    <w:rsid w:val="00EE6FA7"/>
    <w:rsid w:val="00EE739D"/>
    <w:rsid w:val="00EE75F0"/>
    <w:rsid w:val="00EE773E"/>
    <w:rsid w:val="00EF0B7E"/>
    <w:rsid w:val="00EF1520"/>
    <w:rsid w:val="00EF2B7B"/>
    <w:rsid w:val="00EF2FBD"/>
    <w:rsid w:val="00EF353A"/>
    <w:rsid w:val="00EF5588"/>
    <w:rsid w:val="00EF59BF"/>
    <w:rsid w:val="00EF624D"/>
    <w:rsid w:val="00F01601"/>
    <w:rsid w:val="00F0278F"/>
    <w:rsid w:val="00F029F1"/>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208"/>
    <w:rsid w:val="00F3592E"/>
    <w:rsid w:val="00F40C8A"/>
    <w:rsid w:val="00F42478"/>
    <w:rsid w:val="00F42578"/>
    <w:rsid w:val="00F42EF2"/>
    <w:rsid w:val="00F434FD"/>
    <w:rsid w:val="00F442C4"/>
    <w:rsid w:val="00F45091"/>
    <w:rsid w:val="00F451D1"/>
    <w:rsid w:val="00F45BBF"/>
    <w:rsid w:val="00F50518"/>
    <w:rsid w:val="00F5143E"/>
    <w:rsid w:val="00F53024"/>
    <w:rsid w:val="00F53560"/>
    <w:rsid w:val="00F54011"/>
    <w:rsid w:val="00F56698"/>
    <w:rsid w:val="00F56A35"/>
    <w:rsid w:val="00F601C0"/>
    <w:rsid w:val="00F6027C"/>
    <w:rsid w:val="00F60366"/>
    <w:rsid w:val="00F607E6"/>
    <w:rsid w:val="00F622D2"/>
    <w:rsid w:val="00F633A8"/>
    <w:rsid w:val="00F63972"/>
    <w:rsid w:val="00F64338"/>
    <w:rsid w:val="00F64926"/>
    <w:rsid w:val="00F64BFF"/>
    <w:rsid w:val="00F6537B"/>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4CD2"/>
    <w:rsid w:val="00F86A25"/>
    <w:rsid w:val="00F900F4"/>
    <w:rsid w:val="00F911D6"/>
    <w:rsid w:val="00F92448"/>
    <w:rsid w:val="00F92F94"/>
    <w:rsid w:val="00F931B9"/>
    <w:rsid w:val="00F9382D"/>
    <w:rsid w:val="00F9408A"/>
    <w:rsid w:val="00F95177"/>
    <w:rsid w:val="00F9569B"/>
    <w:rsid w:val="00FA0B0E"/>
    <w:rsid w:val="00FA4FA4"/>
    <w:rsid w:val="00FA756F"/>
    <w:rsid w:val="00FA77B2"/>
    <w:rsid w:val="00FA77C4"/>
    <w:rsid w:val="00FB0656"/>
    <w:rsid w:val="00FB17BC"/>
    <w:rsid w:val="00FB2F62"/>
    <w:rsid w:val="00FB63CF"/>
    <w:rsid w:val="00FB754C"/>
    <w:rsid w:val="00FB7BDF"/>
    <w:rsid w:val="00FC1DCB"/>
    <w:rsid w:val="00FC1FE5"/>
    <w:rsid w:val="00FC273A"/>
    <w:rsid w:val="00FC3425"/>
    <w:rsid w:val="00FC355F"/>
    <w:rsid w:val="00FC39CA"/>
    <w:rsid w:val="00FC3DB0"/>
    <w:rsid w:val="00FC3F22"/>
    <w:rsid w:val="00FC49E6"/>
    <w:rsid w:val="00FC62CC"/>
    <w:rsid w:val="00FC79C7"/>
    <w:rsid w:val="00FC7FB3"/>
    <w:rsid w:val="00FD0AF2"/>
    <w:rsid w:val="00FD2B92"/>
    <w:rsid w:val="00FD4159"/>
    <w:rsid w:val="00FD41DD"/>
    <w:rsid w:val="00FD44C7"/>
    <w:rsid w:val="00FD5557"/>
    <w:rsid w:val="00FD573D"/>
    <w:rsid w:val="00FD5B06"/>
    <w:rsid w:val="00FD78D8"/>
    <w:rsid w:val="00FE2680"/>
    <w:rsid w:val="00FE3C39"/>
    <w:rsid w:val="00FE4F44"/>
    <w:rsid w:val="00FE5DE4"/>
    <w:rsid w:val="00FE67D9"/>
    <w:rsid w:val="00FE7B89"/>
    <w:rsid w:val="00FF03AF"/>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47670066">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10D1F-5A8F-4046-955F-02A4B773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1310</Words>
  <Characters>7471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8764</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Кайыр Кабден</cp:lastModifiedBy>
  <cp:revision>40</cp:revision>
  <cp:lastPrinted>2025-05-05T06:46:00Z</cp:lastPrinted>
  <dcterms:created xsi:type="dcterms:W3CDTF">2025-04-22T05:21:00Z</dcterms:created>
  <dcterms:modified xsi:type="dcterms:W3CDTF">2025-05-05T11:28:00Z</dcterms:modified>
</cp:coreProperties>
</file>